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9817E" w14:textId="77777777" w:rsidR="005B4A92" w:rsidRDefault="005B4A92">
      <w:pPr>
        <w:spacing w:before="200"/>
      </w:pPr>
    </w:p>
    <w:p w14:paraId="0AA3BF99" w14:textId="2D022105" w:rsidR="002F3526" w:rsidRDefault="002F3526">
      <w:pPr>
        <w:spacing w:after="60"/>
        <w:jc w:val="center"/>
        <w:rPr>
          <w:b/>
          <w:bCs/>
          <w:caps/>
          <w:color w:val="C0392B"/>
          <w:sz w:val="52"/>
          <w:szCs w:val="52"/>
        </w:rPr>
      </w:pPr>
      <w:r>
        <w:rPr>
          <w:b/>
          <w:bCs/>
          <w:caps/>
          <w:noProof/>
          <w:color w:val="C0392B"/>
          <w:sz w:val="52"/>
          <w:szCs w:val="52"/>
        </w:rPr>
        <w:drawing>
          <wp:inline distT="0" distB="0" distL="0" distR="0" wp14:anchorId="45B98F03" wp14:editId="2A4888D4">
            <wp:extent cx="2059373" cy="1070610"/>
            <wp:effectExtent l="0" t="0" r="0" b="0"/>
            <wp:docPr id="4049224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922407" name="Picture 40492240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332" cy="1077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BDF4E" w14:textId="77777777" w:rsidR="002F3526" w:rsidRDefault="002F3526">
      <w:pPr>
        <w:spacing w:after="60"/>
        <w:jc w:val="center"/>
        <w:rPr>
          <w:b/>
          <w:bCs/>
          <w:caps/>
          <w:color w:val="C0392B"/>
          <w:sz w:val="52"/>
          <w:szCs w:val="52"/>
        </w:rPr>
      </w:pPr>
    </w:p>
    <w:p w14:paraId="77798581" w14:textId="46FA076E" w:rsidR="005B4A92" w:rsidRDefault="00805B72">
      <w:pPr>
        <w:spacing w:after="60"/>
        <w:jc w:val="center"/>
      </w:pPr>
      <w:r>
        <w:rPr>
          <w:b/>
          <w:bCs/>
          <w:caps/>
          <w:color w:val="C0392B"/>
          <w:sz w:val="52"/>
          <w:szCs w:val="52"/>
        </w:rPr>
        <w:t>RED EARTH COMMUNITY FOUNDATION</w:t>
      </w:r>
    </w:p>
    <w:p w14:paraId="0C0391B0" w14:textId="77777777" w:rsidR="005B4A92" w:rsidRDefault="00805B72">
      <w:pPr>
        <w:spacing w:after="40"/>
        <w:jc w:val="center"/>
      </w:pPr>
      <w:r>
        <w:rPr>
          <w:color w:val="2C3E50"/>
          <w:sz w:val="30"/>
          <w:szCs w:val="30"/>
        </w:rPr>
        <w:t>Board Director Expression of Interest</w:t>
      </w:r>
    </w:p>
    <w:p w14:paraId="072DDAD6" w14:textId="77777777" w:rsidR="005B4A92" w:rsidRDefault="005B4A92">
      <w:pPr>
        <w:pBdr>
          <w:bottom w:val="single" w:sz="8" w:space="1" w:color="C0392B"/>
        </w:pBdr>
      </w:pPr>
    </w:p>
    <w:p w14:paraId="422CF527" w14:textId="77777777" w:rsidR="005B4A92" w:rsidRDefault="00805B72">
      <w:pPr>
        <w:pStyle w:val="Heading1"/>
      </w:pPr>
      <w:r>
        <w:t>About Red Earth Community Foundation</w:t>
      </w:r>
    </w:p>
    <w:p w14:paraId="0C6AA571" w14:textId="311A777D" w:rsidR="00AE65BF" w:rsidRPr="0087519F" w:rsidRDefault="00025CA5" w:rsidP="00AE65BF">
      <w:pPr>
        <w:spacing w:before="100" w:beforeAutospacing="1" w:after="100" w:afterAutospacing="1"/>
        <w:rPr>
          <w:rFonts w:eastAsia="Times New Roman"/>
          <w:color w:val="auto"/>
          <w:lang w:eastAsia="zh-CN" w:bidi="th-TH"/>
        </w:rPr>
      </w:pPr>
      <w:r w:rsidRPr="00025CA5">
        <w:rPr>
          <w:rFonts w:eastAsia="Times New Roman"/>
          <w:color w:val="auto"/>
          <w:lang w:eastAsia="zh-CN" w:bidi="th-TH"/>
        </w:rPr>
        <w:t>Red Earth is a locally governed, place-based philanthropic foundation and backbone organisation for community-led development across the Burnett Inland.</w:t>
      </w:r>
    </w:p>
    <w:p w14:paraId="7259988B" w14:textId="77777777" w:rsidR="00AE65BF" w:rsidRPr="0087519F" w:rsidRDefault="00AE65BF" w:rsidP="00AE65BF">
      <w:pPr>
        <w:spacing w:before="100" w:beforeAutospacing="1" w:after="100" w:afterAutospacing="1"/>
        <w:rPr>
          <w:rFonts w:eastAsia="Times New Roman"/>
          <w:color w:val="auto"/>
          <w:lang w:eastAsia="zh-CN" w:bidi="th-TH"/>
        </w:rPr>
      </w:pPr>
      <w:r w:rsidRPr="0087519F">
        <w:rPr>
          <w:rFonts w:eastAsia="Times New Roman"/>
          <w:color w:val="auto"/>
          <w:lang w:eastAsia="zh-CN" w:bidi="th-TH"/>
        </w:rPr>
        <w:t>Our vision is simple:</w:t>
      </w:r>
    </w:p>
    <w:p w14:paraId="723E0B0C" w14:textId="77777777" w:rsidR="00AE65BF" w:rsidRPr="0087519F" w:rsidRDefault="00AE65BF" w:rsidP="00AE65BF">
      <w:pPr>
        <w:spacing w:before="100" w:beforeAutospacing="1" w:after="100" w:afterAutospacing="1"/>
        <w:rPr>
          <w:rFonts w:eastAsia="Times New Roman"/>
          <w:color w:val="auto"/>
          <w:lang w:eastAsia="zh-CN" w:bidi="th-TH"/>
        </w:rPr>
      </w:pPr>
      <w:r w:rsidRPr="0087519F">
        <w:rPr>
          <w:rFonts w:eastAsia="Times New Roman"/>
          <w:b/>
          <w:bCs/>
          <w:color w:val="auto"/>
          <w:lang w:eastAsia="zh-CN" w:bidi="th-TH"/>
        </w:rPr>
        <w:t>Proud and prosperous regions</w:t>
      </w:r>
    </w:p>
    <w:p w14:paraId="513AC39E" w14:textId="77777777" w:rsidR="00AE65BF" w:rsidRPr="0087519F" w:rsidRDefault="00AE65BF" w:rsidP="00AE65BF">
      <w:pPr>
        <w:spacing w:before="100" w:beforeAutospacing="1" w:after="100" w:afterAutospacing="1"/>
        <w:rPr>
          <w:rFonts w:eastAsia="Times New Roman"/>
          <w:color w:val="auto"/>
          <w:lang w:eastAsia="zh-CN" w:bidi="th-TH"/>
        </w:rPr>
      </w:pPr>
      <w:r w:rsidRPr="0087519F">
        <w:rPr>
          <w:rFonts w:eastAsia="Times New Roman"/>
          <w:color w:val="auto"/>
          <w:lang w:eastAsia="zh-CN" w:bidi="th-TH"/>
        </w:rPr>
        <w:t>Our purpose is clear:</w:t>
      </w:r>
    </w:p>
    <w:p w14:paraId="70F959E8" w14:textId="44A0BE43" w:rsidR="0087519F" w:rsidRDefault="00AE65BF" w:rsidP="00AE65BF">
      <w:pPr>
        <w:spacing w:before="100" w:beforeAutospacing="1" w:after="100" w:afterAutospacing="1"/>
        <w:rPr>
          <w:rFonts w:eastAsia="Times New Roman"/>
          <w:color w:val="auto"/>
          <w:lang w:eastAsia="zh-CN" w:bidi="th-TH"/>
        </w:rPr>
      </w:pPr>
      <w:r w:rsidRPr="0087519F">
        <w:rPr>
          <w:rFonts w:eastAsia="Times New Roman"/>
          <w:b/>
          <w:bCs/>
          <w:color w:val="auto"/>
          <w:lang w:eastAsia="zh-CN" w:bidi="th-TH"/>
        </w:rPr>
        <w:t xml:space="preserve">Red Earth </w:t>
      </w:r>
      <w:r w:rsidR="00355132">
        <w:rPr>
          <w:rFonts w:eastAsia="Times New Roman"/>
          <w:b/>
          <w:bCs/>
          <w:color w:val="auto"/>
          <w:lang w:eastAsia="zh-CN" w:bidi="th-TH"/>
        </w:rPr>
        <w:t xml:space="preserve">enables </w:t>
      </w:r>
      <w:r w:rsidRPr="0087519F">
        <w:rPr>
          <w:rFonts w:eastAsia="Times New Roman"/>
          <w:b/>
          <w:bCs/>
          <w:color w:val="auto"/>
          <w:lang w:eastAsia="zh-CN" w:bidi="th-TH"/>
        </w:rPr>
        <w:t>invest</w:t>
      </w:r>
      <w:r w:rsidR="00355132">
        <w:rPr>
          <w:rFonts w:eastAsia="Times New Roman"/>
          <w:b/>
          <w:bCs/>
          <w:color w:val="auto"/>
          <w:lang w:eastAsia="zh-CN" w:bidi="th-TH"/>
        </w:rPr>
        <w:t>ment</w:t>
      </w:r>
      <w:r w:rsidRPr="0087519F">
        <w:rPr>
          <w:rFonts w:eastAsia="Times New Roman"/>
          <w:b/>
          <w:bCs/>
          <w:color w:val="auto"/>
          <w:lang w:eastAsia="zh-CN" w:bidi="th-TH"/>
        </w:rPr>
        <w:t xml:space="preserve"> in people to transform their communities and </w:t>
      </w:r>
      <w:r w:rsidR="0085286A">
        <w:rPr>
          <w:rFonts w:eastAsia="Times New Roman"/>
          <w:b/>
          <w:bCs/>
          <w:color w:val="auto"/>
          <w:lang w:eastAsia="zh-CN" w:bidi="th-TH"/>
        </w:rPr>
        <w:t>their</w:t>
      </w:r>
      <w:r w:rsidR="0087519F">
        <w:rPr>
          <w:rFonts w:eastAsia="Times New Roman"/>
          <w:b/>
          <w:bCs/>
          <w:color w:val="auto"/>
          <w:lang w:eastAsia="zh-CN" w:bidi="th-TH"/>
        </w:rPr>
        <w:t xml:space="preserve"> </w:t>
      </w:r>
      <w:r w:rsidRPr="0087519F">
        <w:rPr>
          <w:rFonts w:eastAsia="Times New Roman"/>
          <w:b/>
          <w:bCs/>
          <w:color w:val="auto"/>
          <w:lang w:eastAsia="zh-CN" w:bidi="th-TH"/>
        </w:rPr>
        <w:t>future.</w:t>
      </w:r>
    </w:p>
    <w:p w14:paraId="0C92B866" w14:textId="4ECB86A5" w:rsidR="00AE65BF" w:rsidRPr="0087519F" w:rsidRDefault="00AE65BF" w:rsidP="00AE65BF">
      <w:pPr>
        <w:spacing w:before="100" w:beforeAutospacing="1" w:after="100" w:afterAutospacing="1"/>
        <w:rPr>
          <w:rFonts w:eastAsia="Times New Roman"/>
          <w:color w:val="auto"/>
          <w:lang w:eastAsia="zh-CN" w:bidi="th-TH"/>
        </w:rPr>
      </w:pPr>
      <w:r w:rsidRPr="0087519F">
        <w:rPr>
          <w:rFonts w:eastAsia="Times New Roman"/>
          <w:color w:val="auto"/>
          <w:lang w:eastAsia="zh-CN" w:bidi="th-TH"/>
        </w:rPr>
        <w:t>For more than a decade, Red Earth has worked alongside communities across the South Burnett, Cherbourg, North Burnett and surrounding regions to strengthen leadership, resilience and local opportunity.</w:t>
      </w:r>
    </w:p>
    <w:p w14:paraId="00E519A8" w14:textId="3116EDE8" w:rsidR="0087519F" w:rsidRDefault="00AE65BF" w:rsidP="00AE65BF">
      <w:pPr>
        <w:spacing w:before="100" w:beforeAutospacing="1" w:after="100" w:afterAutospacing="1"/>
        <w:rPr>
          <w:rFonts w:eastAsia="Times New Roman"/>
          <w:color w:val="auto"/>
          <w:lang w:eastAsia="zh-CN" w:bidi="th-TH"/>
        </w:rPr>
      </w:pPr>
      <w:r w:rsidRPr="0087519F">
        <w:rPr>
          <w:rFonts w:eastAsia="Times New Roman"/>
          <w:color w:val="auto"/>
          <w:lang w:eastAsia="zh-CN" w:bidi="th-TH"/>
        </w:rPr>
        <w:t xml:space="preserve">Established in the lead-up to the 2013 floods, Red Earth first mobilised community support through the </w:t>
      </w:r>
      <w:r w:rsidR="0004149A">
        <w:rPr>
          <w:rFonts w:eastAsia="Times New Roman"/>
          <w:color w:val="auto"/>
          <w:lang w:eastAsia="zh-CN" w:bidi="th-TH"/>
        </w:rPr>
        <w:t xml:space="preserve">Mayor’s </w:t>
      </w:r>
      <w:r w:rsidRPr="0087519F">
        <w:rPr>
          <w:rFonts w:eastAsia="Times New Roman"/>
          <w:color w:val="auto"/>
          <w:lang w:eastAsia="zh-CN" w:bidi="th-TH"/>
        </w:rPr>
        <w:t>Red Earth Flood Appeal and has since evolved into a trusted platform that helps communities attract and direct investment into priorities that matter most.</w:t>
      </w:r>
    </w:p>
    <w:p w14:paraId="1E56C4E3" w14:textId="77777777" w:rsidR="0087519F" w:rsidRPr="0087519F" w:rsidRDefault="0087519F" w:rsidP="0087519F">
      <w:pPr>
        <w:spacing w:before="100" w:beforeAutospacing="1" w:after="100" w:afterAutospacing="1"/>
        <w:rPr>
          <w:rFonts w:asciiTheme="minorHAnsi" w:eastAsia="Times New Roman" w:hAnsiTheme="minorHAnsi" w:cs="Times New Roman"/>
          <w:color w:val="000000" w:themeColor="text1"/>
          <w:lang w:eastAsia="en-GB"/>
        </w:rPr>
      </w:pPr>
      <w:r w:rsidRPr="0087519F">
        <w:rPr>
          <w:rFonts w:asciiTheme="minorHAnsi" w:eastAsia="Times New Roman" w:hAnsiTheme="minorHAnsi" w:cs="Times New Roman"/>
          <w:color w:val="000000" w:themeColor="text1"/>
          <w:highlight w:val="yellow"/>
          <w:lang w:eastAsia="en-GB"/>
        </w:rPr>
        <w:t>We invest in people, connect leadership to opportunity, and provide a trusted platform for local giving and long-term investment.</w:t>
      </w:r>
    </w:p>
    <w:p w14:paraId="17EE925A" w14:textId="77777777" w:rsidR="00AE65BF" w:rsidRPr="0087519F" w:rsidRDefault="00AE65BF" w:rsidP="00AE65BF">
      <w:pPr>
        <w:spacing w:before="100" w:beforeAutospacing="1" w:after="100" w:afterAutospacing="1"/>
        <w:rPr>
          <w:rFonts w:eastAsia="Times New Roman"/>
          <w:color w:val="auto"/>
          <w:lang w:eastAsia="zh-CN" w:bidi="th-TH"/>
        </w:rPr>
      </w:pPr>
      <w:r w:rsidRPr="0087519F">
        <w:rPr>
          <w:rFonts w:eastAsia="Times New Roman"/>
          <w:color w:val="auto"/>
          <w:lang w:eastAsia="zh-CN" w:bidi="th-TH"/>
        </w:rPr>
        <w:t>Today, Red Earth works at the intersection of:</w:t>
      </w:r>
    </w:p>
    <w:p w14:paraId="36714CC1" w14:textId="77777777" w:rsidR="00AE65BF" w:rsidRPr="0087519F" w:rsidRDefault="00AE65BF" w:rsidP="00AE65BF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auto"/>
          <w:lang w:eastAsia="zh-CN" w:bidi="th-TH"/>
        </w:rPr>
      </w:pPr>
      <w:r w:rsidRPr="0087519F">
        <w:rPr>
          <w:rFonts w:eastAsia="Times New Roman"/>
          <w:color w:val="auto"/>
          <w:lang w:eastAsia="zh-CN" w:bidi="th-TH"/>
        </w:rPr>
        <w:t xml:space="preserve">Community leadership </w:t>
      </w:r>
    </w:p>
    <w:p w14:paraId="339A5B96" w14:textId="77777777" w:rsidR="00AE65BF" w:rsidRPr="0087519F" w:rsidRDefault="00AE65BF" w:rsidP="00AE65BF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auto"/>
          <w:lang w:eastAsia="zh-CN" w:bidi="th-TH"/>
        </w:rPr>
      </w:pPr>
      <w:r w:rsidRPr="0087519F">
        <w:rPr>
          <w:rFonts w:eastAsia="Times New Roman"/>
          <w:color w:val="auto"/>
          <w:lang w:eastAsia="zh-CN" w:bidi="th-TH"/>
        </w:rPr>
        <w:t xml:space="preserve">Philanthropy </w:t>
      </w:r>
    </w:p>
    <w:p w14:paraId="43B84A4E" w14:textId="77777777" w:rsidR="00AE65BF" w:rsidRPr="0087519F" w:rsidRDefault="00AE65BF" w:rsidP="00AE65BF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auto"/>
          <w:lang w:eastAsia="zh-CN" w:bidi="th-TH"/>
        </w:rPr>
      </w:pPr>
      <w:r w:rsidRPr="0087519F">
        <w:rPr>
          <w:rFonts w:eastAsia="Times New Roman"/>
          <w:color w:val="auto"/>
          <w:lang w:eastAsia="zh-CN" w:bidi="th-TH"/>
        </w:rPr>
        <w:t xml:space="preserve">Regional resilience </w:t>
      </w:r>
    </w:p>
    <w:p w14:paraId="100770C0" w14:textId="77777777" w:rsidR="00AE65BF" w:rsidRPr="0087519F" w:rsidRDefault="00AE65BF" w:rsidP="00AE65BF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auto"/>
          <w:lang w:eastAsia="zh-CN" w:bidi="th-TH"/>
        </w:rPr>
      </w:pPr>
      <w:r w:rsidRPr="0087519F">
        <w:rPr>
          <w:rFonts w:eastAsia="Times New Roman"/>
          <w:color w:val="auto"/>
          <w:lang w:eastAsia="zh-CN" w:bidi="th-TH"/>
        </w:rPr>
        <w:lastRenderedPageBreak/>
        <w:t xml:space="preserve">Workforce development </w:t>
      </w:r>
    </w:p>
    <w:p w14:paraId="087D2422" w14:textId="77777777" w:rsidR="00AE65BF" w:rsidRPr="0087519F" w:rsidRDefault="00AE65BF" w:rsidP="00AE65BF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auto"/>
          <w:lang w:eastAsia="zh-CN" w:bidi="th-TH"/>
        </w:rPr>
      </w:pPr>
      <w:r w:rsidRPr="0087519F">
        <w:rPr>
          <w:rFonts w:eastAsia="Times New Roman"/>
          <w:color w:val="auto"/>
          <w:lang w:eastAsia="zh-CN" w:bidi="th-TH"/>
        </w:rPr>
        <w:t xml:space="preserve">Place-based partnerships </w:t>
      </w:r>
    </w:p>
    <w:p w14:paraId="43DFF089" w14:textId="77777777" w:rsidR="00AE65BF" w:rsidRPr="0087519F" w:rsidRDefault="00AE65BF" w:rsidP="00AE65BF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auto"/>
          <w:lang w:eastAsia="zh-CN" w:bidi="th-TH"/>
        </w:rPr>
      </w:pPr>
      <w:r w:rsidRPr="0087519F">
        <w:rPr>
          <w:rFonts w:eastAsia="Times New Roman"/>
          <w:color w:val="auto"/>
          <w:lang w:eastAsia="zh-CN" w:bidi="th-TH"/>
        </w:rPr>
        <w:t xml:space="preserve">Long-term community investment </w:t>
      </w:r>
    </w:p>
    <w:p w14:paraId="011B9CDA" w14:textId="77777777" w:rsidR="00AE65BF" w:rsidRPr="0087519F" w:rsidRDefault="00AE65BF" w:rsidP="00AE65BF">
      <w:pPr>
        <w:spacing w:before="100" w:beforeAutospacing="1" w:after="100" w:afterAutospacing="1"/>
        <w:rPr>
          <w:rFonts w:eastAsia="Times New Roman"/>
          <w:color w:val="auto"/>
          <w:lang w:eastAsia="zh-CN" w:bidi="th-TH"/>
        </w:rPr>
      </w:pPr>
      <w:r w:rsidRPr="0087519F">
        <w:rPr>
          <w:rFonts w:eastAsia="Times New Roman"/>
          <w:color w:val="auto"/>
          <w:lang w:eastAsia="zh-CN" w:bidi="th-TH"/>
        </w:rPr>
        <w:t xml:space="preserve">Our current </w:t>
      </w:r>
      <w:r w:rsidRPr="0087519F">
        <w:rPr>
          <w:rFonts w:eastAsia="Times New Roman"/>
          <w:b/>
          <w:bCs/>
          <w:color w:val="auto"/>
          <w:lang w:eastAsia="zh-CN" w:bidi="th-TH"/>
        </w:rPr>
        <w:t>Strategic Plan 2025–2027</w:t>
      </w:r>
      <w:r w:rsidRPr="0087519F">
        <w:rPr>
          <w:rFonts w:eastAsia="Times New Roman"/>
          <w:color w:val="auto"/>
          <w:lang w:eastAsia="zh-CN" w:bidi="th-TH"/>
        </w:rPr>
        <w:t xml:space="preserve"> focuses on three priorities:</w:t>
      </w:r>
    </w:p>
    <w:p w14:paraId="1B5D0BF3" w14:textId="77777777" w:rsidR="00AE65BF" w:rsidRPr="0087519F" w:rsidRDefault="00AE65BF" w:rsidP="00AE65BF">
      <w:pPr>
        <w:spacing w:before="100" w:beforeAutospacing="1" w:after="100" w:afterAutospacing="1"/>
        <w:outlineLvl w:val="2"/>
        <w:rPr>
          <w:rFonts w:eastAsia="Times New Roman"/>
          <w:b/>
          <w:bCs/>
          <w:color w:val="auto"/>
          <w:lang w:eastAsia="zh-CN" w:bidi="th-TH"/>
        </w:rPr>
      </w:pPr>
      <w:r w:rsidRPr="0087519F">
        <w:rPr>
          <w:rFonts w:eastAsia="Times New Roman"/>
          <w:b/>
          <w:bCs/>
          <w:color w:val="auto"/>
          <w:lang w:eastAsia="zh-CN" w:bidi="th-TH"/>
        </w:rPr>
        <w:t>Investing in People</w:t>
      </w:r>
    </w:p>
    <w:p w14:paraId="5BA017F5" w14:textId="77777777" w:rsidR="00AE65BF" w:rsidRPr="0087519F" w:rsidRDefault="00AE65BF" w:rsidP="0087519F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auto"/>
          <w:lang w:eastAsia="zh-CN" w:bidi="th-TH"/>
        </w:rPr>
      </w:pPr>
      <w:r w:rsidRPr="0087519F">
        <w:rPr>
          <w:rFonts w:eastAsia="Times New Roman"/>
          <w:color w:val="auto"/>
          <w:lang w:eastAsia="zh-CN" w:bidi="th-TH"/>
        </w:rPr>
        <w:t>Growing leadership, skills, wellbeing and pathways for local people.</w:t>
      </w:r>
    </w:p>
    <w:p w14:paraId="27C3FD91" w14:textId="77777777" w:rsidR="00AE65BF" w:rsidRPr="0087519F" w:rsidRDefault="00AE65BF" w:rsidP="00AE65BF">
      <w:pPr>
        <w:spacing w:before="100" w:beforeAutospacing="1" w:after="100" w:afterAutospacing="1"/>
        <w:outlineLvl w:val="2"/>
        <w:rPr>
          <w:rFonts w:eastAsia="Times New Roman"/>
          <w:b/>
          <w:bCs/>
          <w:color w:val="auto"/>
          <w:lang w:eastAsia="zh-CN" w:bidi="th-TH"/>
        </w:rPr>
      </w:pPr>
      <w:r w:rsidRPr="0087519F">
        <w:rPr>
          <w:rFonts w:eastAsia="Times New Roman"/>
          <w:b/>
          <w:bCs/>
          <w:color w:val="auto"/>
          <w:lang w:eastAsia="zh-CN" w:bidi="th-TH"/>
        </w:rPr>
        <w:t>Future Ready Communities</w:t>
      </w:r>
    </w:p>
    <w:p w14:paraId="24E36085" w14:textId="77777777" w:rsidR="00AE65BF" w:rsidRPr="0087519F" w:rsidRDefault="00AE65BF" w:rsidP="0087519F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auto"/>
          <w:lang w:eastAsia="zh-CN" w:bidi="th-TH"/>
        </w:rPr>
      </w:pPr>
      <w:r w:rsidRPr="0087519F">
        <w:rPr>
          <w:rFonts w:eastAsia="Times New Roman"/>
          <w:color w:val="auto"/>
          <w:lang w:eastAsia="zh-CN" w:bidi="th-TH"/>
        </w:rPr>
        <w:t>Supporting communities to prepare for change, respond to disruption and shape stronger futures.</w:t>
      </w:r>
    </w:p>
    <w:p w14:paraId="41FA94AD" w14:textId="77777777" w:rsidR="00AE65BF" w:rsidRPr="0087519F" w:rsidRDefault="00AE65BF" w:rsidP="00AE65BF">
      <w:pPr>
        <w:spacing w:before="100" w:beforeAutospacing="1" w:after="100" w:afterAutospacing="1"/>
        <w:outlineLvl w:val="2"/>
        <w:rPr>
          <w:rFonts w:eastAsia="Times New Roman"/>
          <w:b/>
          <w:bCs/>
          <w:color w:val="auto"/>
          <w:lang w:eastAsia="zh-CN" w:bidi="th-TH"/>
        </w:rPr>
      </w:pPr>
      <w:r w:rsidRPr="0087519F">
        <w:rPr>
          <w:rFonts w:eastAsia="Times New Roman"/>
          <w:b/>
          <w:bCs/>
          <w:color w:val="auto"/>
          <w:lang w:eastAsia="zh-CN" w:bidi="th-TH"/>
        </w:rPr>
        <w:t>Strong Organisation</w:t>
      </w:r>
    </w:p>
    <w:p w14:paraId="452679D4" w14:textId="77777777" w:rsidR="00AE65BF" w:rsidRPr="0087519F" w:rsidRDefault="00AE65BF" w:rsidP="0087519F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auto"/>
          <w:lang w:eastAsia="zh-CN" w:bidi="th-TH"/>
        </w:rPr>
      </w:pPr>
      <w:r w:rsidRPr="0087519F">
        <w:rPr>
          <w:rFonts w:eastAsia="Times New Roman"/>
          <w:color w:val="auto"/>
          <w:lang w:eastAsia="zh-CN" w:bidi="th-TH"/>
        </w:rPr>
        <w:t>Building the systems, partnerships and sustainability required to scale impact.</w:t>
      </w:r>
    </w:p>
    <w:p w14:paraId="701C90B4" w14:textId="77777777" w:rsidR="00AE65BF" w:rsidRPr="0087519F" w:rsidRDefault="00AE65BF" w:rsidP="00AE65BF">
      <w:pPr>
        <w:spacing w:before="100" w:beforeAutospacing="1" w:after="100" w:afterAutospacing="1"/>
        <w:rPr>
          <w:rFonts w:eastAsia="Times New Roman"/>
          <w:color w:val="auto"/>
          <w:lang w:eastAsia="zh-CN" w:bidi="th-TH"/>
        </w:rPr>
      </w:pPr>
      <w:r w:rsidRPr="0087519F">
        <w:rPr>
          <w:rFonts w:eastAsia="Times New Roman"/>
          <w:color w:val="auto"/>
          <w:lang w:eastAsia="zh-CN" w:bidi="th-TH"/>
        </w:rPr>
        <w:t>This work includes:</w:t>
      </w:r>
    </w:p>
    <w:p w14:paraId="12E84FAA" w14:textId="71D28969" w:rsidR="00AE65BF" w:rsidRPr="0087519F" w:rsidRDefault="0004149A" w:rsidP="00AE65BF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auto"/>
          <w:lang w:eastAsia="zh-CN" w:bidi="th-TH"/>
        </w:rPr>
      </w:pPr>
      <w:r>
        <w:rPr>
          <w:rFonts w:eastAsia="Times New Roman"/>
          <w:color w:val="auto"/>
          <w:lang w:eastAsia="zh-CN" w:bidi="th-TH"/>
        </w:rPr>
        <w:t xml:space="preserve">Red Earth </w:t>
      </w:r>
      <w:r w:rsidR="00AE65BF" w:rsidRPr="0087519F">
        <w:rPr>
          <w:rFonts w:eastAsia="Times New Roman"/>
          <w:color w:val="auto"/>
          <w:lang w:eastAsia="zh-CN" w:bidi="th-TH"/>
        </w:rPr>
        <w:t xml:space="preserve">Community Leadership Program </w:t>
      </w:r>
    </w:p>
    <w:p w14:paraId="7544F36A" w14:textId="77777777" w:rsidR="00AE65BF" w:rsidRPr="0087519F" w:rsidRDefault="00AE65BF" w:rsidP="00AE65BF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auto"/>
          <w:lang w:eastAsia="zh-CN" w:bidi="th-TH"/>
        </w:rPr>
      </w:pPr>
      <w:r w:rsidRPr="0087519F">
        <w:rPr>
          <w:rFonts w:eastAsia="Times New Roman"/>
          <w:color w:val="auto"/>
          <w:lang w:eastAsia="zh-CN" w:bidi="th-TH"/>
        </w:rPr>
        <w:t xml:space="preserve">Alumni activation and mentoring </w:t>
      </w:r>
    </w:p>
    <w:p w14:paraId="713B0E5C" w14:textId="77777777" w:rsidR="00AE65BF" w:rsidRPr="0087519F" w:rsidRDefault="00AE65BF" w:rsidP="00AE65BF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auto"/>
          <w:lang w:eastAsia="zh-CN" w:bidi="th-TH"/>
        </w:rPr>
      </w:pPr>
      <w:r w:rsidRPr="0087519F">
        <w:rPr>
          <w:rFonts w:eastAsia="Times New Roman"/>
          <w:color w:val="auto"/>
          <w:lang w:eastAsia="zh-CN" w:bidi="th-TH"/>
        </w:rPr>
        <w:t xml:space="preserve">Resilience Roadmaps and community planning initiatives </w:t>
      </w:r>
    </w:p>
    <w:p w14:paraId="01A2CC26" w14:textId="172AC023" w:rsidR="00AE65BF" w:rsidRPr="0087519F" w:rsidRDefault="00AE65BF" w:rsidP="00AE65BF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auto"/>
          <w:lang w:eastAsia="zh-CN" w:bidi="th-TH"/>
        </w:rPr>
      </w:pPr>
      <w:r w:rsidRPr="0087519F">
        <w:rPr>
          <w:rFonts w:eastAsia="Times New Roman"/>
          <w:color w:val="auto"/>
          <w:lang w:eastAsia="zh-CN" w:bidi="th-TH"/>
        </w:rPr>
        <w:t xml:space="preserve">Red Earth Rural Health Pathways Fund </w:t>
      </w:r>
    </w:p>
    <w:p w14:paraId="5D7E707F" w14:textId="77777777" w:rsidR="00AE65BF" w:rsidRPr="0087519F" w:rsidRDefault="00AE65BF" w:rsidP="00AE65BF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auto"/>
          <w:lang w:eastAsia="zh-CN" w:bidi="th-TH"/>
        </w:rPr>
      </w:pPr>
      <w:r w:rsidRPr="0087519F">
        <w:rPr>
          <w:rFonts w:eastAsia="Times New Roman"/>
          <w:color w:val="auto"/>
          <w:lang w:eastAsia="zh-CN" w:bidi="th-TH"/>
        </w:rPr>
        <w:t xml:space="preserve">Emerging partnerships with philanthropy, government and industry </w:t>
      </w:r>
    </w:p>
    <w:p w14:paraId="56AE95CC" w14:textId="77777777" w:rsidR="00AE65BF" w:rsidRPr="0087519F" w:rsidRDefault="00AE65BF" w:rsidP="00AE65BF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auto"/>
          <w:lang w:eastAsia="zh-CN" w:bidi="th-TH"/>
        </w:rPr>
      </w:pPr>
      <w:r w:rsidRPr="0087519F">
        <w:rPr>
          <w:rFonts w:eastAsia="Times New Roman"/>
          <w:color w:val="auto"/>
          <w:lang w:eastAsia="zh-CN" w:bidi="th-TH"/>
        </w:rPr>
        <w:t xml:space="preserve">Building long-term community wealth through place-based investment models </w:t>
      </w:r>
    </w:p>
    <w:p w14:paraId="02B59A5D" w14:textId="77777777" w:rsidR="00AE65BF" w:rsidRDefault="00AE65BF" w:rsidP="00AE65BF">
      <w:pPr>
        <w:spacing w:before="100" w:beforeAutospacing="1" w:after="100" w:afterAutospacing="1"/>
        <w:rPr>
          <w:rFonts w:eastAsia="Times New Roman"/>
          <w:color w:val="auto"/>
          <w:lang w:eastAsia="zh-CN" w:bidi="th-TH"/>
        </w:rPr>
      </w:pPr>
      <w:r w:rsidRPr="0087519F">
        <w:rPr>
          <w:rFonts w:eastAsia="Times New Roman"/>
          <w:color w:val="auto"/>
          <w:lang w:eastAsia="zh-CN" w:bidi="th-TH"/>
        </w:rPr>
        <w:t>We believe communities should have the tools to invest in their own future — so leadership, opportunity and care remain close to home.</w:t>
      </w:r>
    </w:p>
    <w:p w14:paraId="77F37AD5" w14:textId="694381F4" w:rsidR="00AB58B8" w:rsidRPr="0087519F" w:rsidRDefault="009E49FE" w:rsidP="00AE65BF">
      <w:pPr>
        <w:spacing w:before="100" w:beforeAutospacing="1" w:after="100" w:afterAutospacing="1"/>
        <w:rPr>
          <w:rFonts w:eastAsia="Times New Roman"/>
          <w:color w:val="auto"/>
          <w:lang w:eastAsia="zh-CN" w:bidi="th-TH"/>
        </w:rPr>
      </w:pPr>
      <w:r w:rsidRPr="009E49FE">
        <w:rPr>
          <w:rFonts w:eastAsia="Times New Roman"/>
          <w:color w:val="auto"/>
          <w:lang w:eastAsia="zh-CN" w:bidi="th-TH"/>
        </w:rPr>
        <w:t>Red Earth sees people, leadership, relationships and local capability as essential community infrastructure. We work to strengthen the long-term capacity of communities to shape their own future.</w:t>
      </w:r>
    </w:p>
    <w:p w14:paraId="70796758" w14:textId="77777777" w:rsidR="005B4A92" w:rsidRDefault="00805B72">
      <w:pPr>
        <w:pStyle w:val="Heading1"/>
      </w:pPr>
      <w:r>
        <w:t>The Board Director Role</w:t>
      </w:r>
    </w:p>
    <w:p w14:paraId="5F71BEE6" w14:textId="77777777" w:rsidR="00FF48DA" w:rsidRPr="00001808" w:rsidRDefault="00FF48DA" w:rsidP="00FF48DA">
      <w:pPr>
        <w:spacing w:before="60" w:after="80"/>
        <w:rPr>
          <w:color w:val="auto"/>
        </w:rPr>
      </w:pPr>
      <w:r w:rsidRPr="00001808">
        <w:rPr>
          <w:color w:val="auto"/>
        </w:rPr>
        <w:t>Red Earth Directors are expected to do more than govern.</w:t>
      </w:r>
    </w:p>
    <w:p w14:paraId="774EFE29" w14:textId="77777777" w:rsidR="00001808" w:rsidRPr="00001808" w:rsidRDefault="00001808" w:rsidP="00FF48DA">
      <w:pPr>
        <w:spacing w:before="60" w:after="80"/>
        <w:rPr>
          <w:color w:val="auto"/>
        </w:rPr>
      </w:pPr>
    </w:p>
    <w:p w14:paraId="3600E491" w14:textId="622018B8" w:rsidR="00FF48DA" w:rsidRPr="00001808" w:rsidRDefault="00001808" w:rsidP="00FF48DA">
      <w:pPr>
        <w:spacing w:before="60" w:after="80"/>
        <w:rPr>
          <w:color w:val="auto"/>
        </w:rPr>
      </w:pPr>
      <w:r w:rsidRPr="00001808">
        <w:rPr>
          <w:color w:val="auto"/>
        </w:rPr>
        <w:t xml:space="preserve">Red Earth values active contribution. Whether serving as a </w:t>
      </w:r>
      <w:proofErr w:type="gramStart"/>
      <w:r w:rsidRPr="00001808">
        <w:rPr>
          <w:color w:val="auto"/>
        </w:rPr>
        <w:t>Director</w:t>
      </w:r>
      <w:proofErr w:type="gramEnd"/>
      <w:r w:rsidRPr="00001808">
        <w:rPr>
          <w:color w:val="auto"/>
        </w:rPr>
        <w:t xml:space="preserve"> or Subcommittee member, </w:t>
      </w:r>
      <w:r>
        <w:rPr>
          <w:color w:val="auto"/>
        </w:rPr>
        <w:t>members</w:t>
      </w:r>
      <w:r w:rsidRPr="00001808">
        <w:rPr>
          <w:color w:val="auto"/>
        </w:rPr>
        <w:t xml:space="preserve"> are encouraged to contribute through leadership, relationships, practical support, advocacy and ideas — not simply attend meetings.</w:t>
      </w:r>
    </w:p>
    <w:p w14:paraId="706DF720" w14:textId="77777777" w:rsidR="00D81C10" w:rsidRPr="00001808" w:rsidRDefault="00D81C10" w:rsidP="00FF48DA">
      <w:pPr>
        <w:spacing w:before="60" w:after="80"/>
        <w:rPr>
          <w:color w:val="auto"/>
        </w:rPr>
      </w:pPr>
    </w:p>
    <w:p w14:paraId="11835A52" w14:textId="77777777" w:rsidR="00FF48DA" w:rsidRPr="00001808" w:rsidRDefault="00FF48DA" w:rsidP="00FF48DA">
      <w:pPr>
        <w:spacing w:before="60" w:after="80"/>
        <w:rPr>
          <w:color w:val="auto"/>
        </w:rPr>
      </w:pPr>
      <w:r w:rsidRPr="00001808">
        <w:rPr>
          <w:color w:val="auto"/>
        </w:rPr>
        <w:t>This may include:</w:t>
      </w:r>
    </w:p>
    <w:p w14:paraId="772CB508" w14:textId="77777777" w:rsidR="00FF48DA" w:rsidRPr="00001808" w:rsidRDefault="00FF48DA" w:rsidP="00FF48DA">
      <w:pPr>
        <w:numPr>
          <w:ilvl w:val="0"/>
          <w:numId w:val="6"/>
        </w:numPr>
        <w:spacing w:before="60" w:after="80"/>
        <w:rPr>
          <w:color w:val="auto"/>
        </w:rPr>
      </w:pPr>
      <w:r w:rsidRPr="00001808">
        <w:rPr>
          <w:color w:val="auto"/>
        </w:rPr>
        <w:t xml:space="preserve">Providing strong governance oversight </w:t>
      </w:r>
    </w:p>
    <w:p w14:paraId="0929EB6C" w14:textId="77777777" w:rsidR="00FF48DA" w:rsidRPr="00001808" w:rsidRDefault="00FF48DA" w:rsidP="00FF48DA">
      <w:pPr>
        <w:numPr>
          <w:ilvl w:val="0"/>
          <w:numId w:val="6"/>
        </w:numPr>
        <w:spacing w:before="60" w:after="80"/>
        <w:rPr>
          <w:color w:val="auto"/>
        </w:rPr>
      </w:pPr>
      <w:r w:rsidRPr="00001808">
        <w:rPr>
          <w:color w:val="auto"/>
        </w:rPr>
        <w:t xml:space="preserve">Helping shape strategic direction </w:t>
      </w:r>
    </w:p>
    <w:p w14:paraId="283936EC" w14:textId="77777777" w:rsidR="00FF48DA" w:rsidRPr="00001808" w:rsidRDefault="00FF48DA" w:rsidP="00FF48DA">
      <w:pPr>
        <w:numPr>
          <w:ilvl w:val="0"/>
          <w:numId w:val="6"/>
        </w:numPr>
        <w:spacing w:before="60" w:after="80"/>
        <w:rPr>
          <w:color w:val="auto"/>
        </w:rPr>
      </w:pPr>
      <w:r w:rsidRPr="00001808">
        <w:rPr>
          <w:color w:val="auto"/>
        </w:rPr>
        <w:t xml:space="preserve">Opening doors to new partnerships and funding opportunities </w:t>
      </w:r>
    </w:p>
    <w:p w14:paraId="35FCC76A" w14:textId="77777777" w:rsidR="00FF48DA" w:rsidRPr="00001808" w:rsidRDefault="00FF48DA" w:rsidP="00FF48DA">
      <w:pPr>
        <w:numPr>
          <w:ilvl w:val="0"/>
          <w:numId w:val="6"/>
        </w:numPr>
        <w:spacing w:before="60" w:after="80"/>
        <w:rPr>
          <w:color w:val="auto"/>
        </w:rPr>
      </w:pPr>
      <w:r w:rsidRPr="00001808">
        <w:rPr>
          <w:color w:val="auto"/>
        </w:rPr>
        <w:lastRenderedPageBreak/>
        <w:t xml:space="preserve">Supporting philanthropy and fundraising efforts </w:t>
      </w:r>
    </w:p>
    <w:p w14:paraId="3D7AF284" w14:textId="77777777" w:rsidR="00FF48DA" w:rsidRPr="00001808" w:rsidRDefault="00FF48DA" w:rsidP="00FF48DA">
      <w:pPr>
        <w:numPr>
          <w:ilvl w:val="0"/>
          <w:numId w:val="6"/>
        </w:numPr>
        <w:spacing w:before="60" w:after="80"/>
        <w:rPr>
          <w:color w:val="auto"/>
        </w:rPr>
      </w:pPr>
      <w:r w:rsidRPr="00001808">
        <w:rPr>
          <w:color w:val="auto"/>
        </w:rPr>
        <w:t xml:space="preserve">Representing Red Earth within community, government and industry settings </w:t>
      </w:r>
    </w:p>
    <w:p w14:paraId="30B696F5" w14:textId="77777777" w:rsidR="00FF48DA" w:rsidRPr="00001808" w:rsidRDefault="00FF48DA" w:rsidP="00FF48DA">
      <w:pPr>
        <w:numPr>
          <w:ilvl w:val="0"/>
          <w:numId w:val="6"/>
        </w:numPr>
        <w:spacing w:before="60" w:after="80"/>
        <w:rPr>
          <w:color w:val="auto"/>
        </w:rPr>
      </w:pPr>
      <w:r w:rsidRPr="00001808">
        <w:rPr>
          <w:color w:val="auto"/>
        </w:rPr>
        <w:t xml:space="preserve">Contributing expertise to specific projects or working groups </w:t>
      </w:r>
    </w:p>
    <w:p w14:paraId="683322E8" w14:textId="77777777" w:rsidR="00703C8A" w:rsidRPr="00001808" w:rsidRDefault="00FF48DA" w:rsidP="00FF48DA">
      <w:pPr>
        <w:numPr>
          <w:ilvl w:val="0"/>
          <w:numId w:val="6"/>
        </w:numPr>
        <w:spacing w:before="60" w:after="80"/>
        <w:rPr>
          <w:color w:val="auto"/>
        </w:rPr>
      </w:pPr>
      <w:r w:rsidRPr="00001808">
        <w:rPr>
          <w:color w:val="auto"/>
        </w:rPr>
        <w:t>Supporting major strategic initiatives as they emerge</w:t>
      </w:r>
      <w:r w:rsidR="00703C8A" w:rsidRPr="00001808">
        <w:rPr>
          <w:color w:val="auto"/>
        </w:rPr>
        <w:t>.</w:t>
      </w:r>
    </w:p>
    <w:p w14:paraId="67CA0925" w14:textId="747E4C42" w:rsidR="00FF48DA" w:rsidRPr="00001808" w:rsidRDefault="00FF48DA" w:rsidP="0087519F">
      <w:pPr>
        <w:spacing w:before="60" w:after="80"/>
        <w:rPr>
          <w:color w:val="auto"/>
        </w:rPr>
      </w:pPr>
    </w:p>
    <w:p w14:paraId="4CCDCFF8" w14:textId="46077047" w:rsidR="00FF48DA" w:rsidRPr="00001808" w:rsidRDefault="00FF48DA" w:rsidP="00FF48DA">
      <w:pPr>
        <w:spacing w:before="60" w:after="80"/>
        <w:rPr>
          <w:color w:val="auto"/>
        </w:rPr>
      </w:pPr>
      <w:r w:rsidRPr="00001808">
        <w:rPr>
          <w:color w:val="auto"/>
        </w:rPr>
        <w:t>We are seeking Directors who understand that strong regional organisations require both governance discipline and people willing to actively contribute</w:t>
      </w:r>
      <w:r w:rsidR="00AB58B8">
        <w:rPr>
          <w:color w:val="auto"/>
        </w:rPr>
        <w:t xml:space="preserve"> their time, treasure or talents</w:t>
      </w:r>
      <w:r w:rsidRPr="00001808">
        <w:rPr>
          <w:color w:val="auto"/>
        </w:rPr>
        <w:t>.</w:t>
      </w:r>
    </w:p>
    <w:p w14:paraId="3F81E34E" w14:textId="77777777" w:rsidR="00703C8A" w:rsidRPr="00001808" w:rsidRDefault="00703C8A" w:rsidP="00FF48DA">
      <w:pPr>
        <w:spacing w:before="60" w:after="80"/>
        <w:rPr>
          <w:color w:val="auto"/>
        </w:rPr>
      </w:pPr>
    </w:p>
    <w:p w14:paraId="0EB03CC8" w14:textId="58E68716" w:rsidR="00FF48DA" w:rsidRPr="00001808" w:rsidRDefault="00FF48DA" w:rsidP="00FF48DA">
      <w:pPr>
        <w:spacing w:before="60" w:after="80"/>
        <w:rPr>
          <w:color w:val="auto"/>
        </w:rPr>
      </w:pPr>
      <w:r w:rsidRPr="00001808">
        <w:rPr>
          <w:color w:val="auto"/>
        </w:rPr>
        <w:t xml:space="preserve">This is an opportunity to help shape long-term outcomes for the </w:t>
      </w:r>
      <w:r w:rsidR="0031510B" w:rsidRPr="00001808">
        <w:rPr>
          <w:color w:val="auto"/>
        </w:rPr>
        <w:t>*</w:t>
      </w:r>
      <w:r w:rsidRPr="00001808">
        <w:rPr>
          <w:color w:val="auto"/>
        </w:rPr>
        <w:t>Burnett Inland.</w:t>
      </w:r>
    </w:p>
    <w:p w14:paraId="62FEA24B" w14:textId="749B1CBA" w:rsidR="0031510B" w:rsidRPr="00001808" w:rsidRDefault="0031510B" w:rsidP="00FF48DA">
      <w:pPr>
        <w:spacing w:before="60" w:after="80"/>
        <w:rPr>
          <w:color w:val="auto"/>
        </w:rPr>
      </w:pPr>
      <w:r w:rsidRPr="00001808">
        <w:rPr>
          <w:color w:val="auto"/>
        </w:rPr>
        <w:t xml:space="preserve">*Burnett Inland </w:t>
      </w:r>
      <w:r w:rsidR="00B22FA3" w:rsidRPr="00001808">
        <w:rPr>
          <w:color w:val="auto"/>
        </w:rPr>
        <w:t>– the local government areas of South Burnett, North Burnett and Cherbourg and parts of Gympie region.</w:t>
      </w:r>
    </w:p>
    <w:p w14:paraId="637B47C3" w14:textId="77777777" w:rsidR="005B4A92" w:rsidRDefault="00805B72">
      <w:pPr>
        <w:pStyle w:val="Heading1"/>
      </w:pPr>
      <w:r>
        <w:t>Time Commitment</w:t>
      </w:r>
    </w:p>
    <w:p w14:paraId="0B7CE3AD" w14:textId="77777777" w:rsidR="005B4A92" w:rsidRDefault="00805B72">
      <w:pPr>
        <w:spacing w:before="60" w:after="80"/>
      </w:pPr>
      <w:r>
        <w:t xml:space="preserve">We respect that our </w:t>
      </w:r>
      <w:proofErr w:type="gramStart"/>
      <w:r>
        <w:t>Directors</w:t>
      </w:r>
      <w:proofErr w:type="gramEnd"/>
      <w:r>
        <w:t xml:space="preserve"> are busy community members. The expected time commitment is: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5B4A92" w14:paraId="03109039" w14:textId="77777777">
        <w:tc>
          <w:tcPr>
            <w:tcW w:w="3200" w:type="dxa"/>
            <w:shd w:val="clear" w:color="auto" w:fill="C0392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372389" w14:textId="77777777" w:rsidR="005B4A92" w:rsidRDefault="00805B72">
            <w:pPr>
              <w:spacing w:before="40" w:after="40"/>
            </w:pPr>
            <w:r>
              <w:rPr>
                <w:b/>
                <w:bCs/>
                <w:color w:val="FFFFFF"/>
              </w:rPr>
              <w:t>Activity</w:t>
            </w:r>
          </w:p>
        </w:tc>
        <w:tc>
          <w:tcPr>
            <w:tcW w:w="6160" w:type="dxa"/>
            <w:shd w:val="clear" w:color="auto" w:fill="C0392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5B27BE" w14:textId="77777777" w:rsidR="005B4A92" w:rsidRDefault="00805B72">
            <w:pPr>
              <w:spacing w:before="40" w:after="40"/>
            </w:pPr>
            <w:r>
              <w:rPr>
                <w:b/>
                <w:bCs/>
                <w:color w:val="FFFFFF"/>
              </w:rPr>
              <w:t>Detail</w:t>
            </w:r>
          </w:p>
        </w:tc>
      </w:tr>
      <w:tr w:rsidR="005B4A92" w14:paraId="0904319A" w14:textId="77777777"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0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799946" w14:textId="77777777" w:rsidR="005B4A92" w:rsidRDefault="00805B72">
            <w:pPr>
              <w:spacing w:before="40" w:after="40"/>
            </w:pPr>
            <w:r>
              <w:rPr>
                <w:b/>
                <w:bCs/>
              </w:rPr>
              <w:t>Board Meetings</w:t>
            </w:r>
          </w:p>
        </w:tc>
        <w:tc>
          <w:tcPr>
            <w:tcW w:w="6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F9DF9C" w14:textId="45538644" w:rsidR="005B4A92" w:rsidRDefault="00272CA0">
            <w:pPr>
              <w:spacing w:before="40" w:after="40"/>
            </w:pPr>
            <w:r>
              <w:t>Bi-</w:t>
            </w:r>
            <w:r w:rsidR="00805B72">
              <w:t>Monthly, via videoconference or in-person (2</w:t>
            </w:r>
            <w:r w:rsidR="00710523">
              <w:t>-3</w:t>
            </w:r>
            <w:r w:rsidR="00805B72">
              <w:t xml:space="preserve"> hours)</w:t>
            </w:r>
          </w:p>
        </w:tc>
      </w:tr>
      <w:tr w:rsidR="005B4A92" w14:paraId="1DE3F6EC" w14:textId="77777777"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EF90D4" w14:textId="752AE94C" w:rsidR="005B4A92" w:rsidRDefault="00AE5D5B">
            <w:pPr>
              <w:spacing w:before="40" w:after="40"/>
            </w:pPr>
            <w:r>
              <w:rPr>
                <w:b/>
                <w:bCs/>
              </w:rPr>
              <w:t xml:space="preserve">Preparation - </w:t>
            </w:r>
            <w:r w:rsidR="00227804">
              <w:rPr>
                <w:b/>
                <w:bCs/>
              </w:rPr>
              <w:t>Board C</w:t>
            </w:r>
            <w:r w:rsidR="00805B72">
              <w:rPr>
                <w:b/>
                <w:bCs/>
              </w:rPr>
              <w:t xml:space="preserve">ommittee </w:t>
            </w:r>
            <w:r w:rsidR="00227804">
              <w:rPr>
                <w:b/>
                <w:bCs/>
              </w:rPr>
              <w:t xml:space="preserve">Working Group/ </w:t>
            </w:r>
            <w:r w:rsidR="00805B72">
              <w:rPr>
                <w:b/>
                <w:bCs/>
              </w:rPr>
              <w:t>Project Work</w:t>
            </w:r>
            <w:r w:rsidR="00710523">
              <w:rPr>
                <w:b/>
                <w:bCs/>
              </w:rPr>
              <w:t xml:space="preserve"> </w:t>
            </w:r>
          </w:p>
        </w:tc>
        <w:tc>
          <w:tcPr>
            <w:tcW w:w="6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93CB1E" w14:textId="221FAD9A" w:rsidR="005B4A92" w:rsidRDefault="00A360D2">
            <w:pPr>
              <w:spacing w:before="40" w:after="40"/>
            </w:pPr>
            <w:r>
              <w:t xml:space="preserve">There is an expectation directors will serve on at least one </w:t>
            </w:r>
            <w:r w:rsidR="00227804">
              <w:t>Board C</w:t>
            </w:r>
            <w:r>
              <w:t xml:space="preserve">ommittee or </w:t>
            </w:r>
            <w:r w:rsidR="00227804">
              <w:t>working</w:t>
            </w:r>
            <w:r>
              <w:t xml:space="preserve"> group. Time here is a</w:t>
            </w:r>
            <w:r w:rsidR="00805B72">
              <w:t xml:space="preserve">s required; </w:t>
            </w:r>
            <w:r w:rsidR="00AE5D5B">
              <w:t>typically,</w:t>
            </w:r>
            <w:r w:rsidR="00805B72">
              <w:t xml:space="preserve"> </w:t>
            </w:r>
            <w:r w:rsidR="00710523">
              <w:t>4-5</w:t>
            </w:r>
            <w:r w:rsidR="00805B72">
              <w:t xml:space="preserve"> hours per month</w:t>
            </w:r>
          </w:p>
        </w:tc>
      </w:tr>
      <w:tr w:rsidR="005B4A92" w14:paraId="0229275E" w14:textId="77777777"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0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84837A" w14:textId="77777777" w:rsidR="005B4A92" w:rsidRDefault="00805B72">
            <w:pPr>
              <w:spacing w:before="40" w:after="40"/>
            </w:pPr>
            <w:r>
              <w:rPr>
                <w:b/>
                <w:bCs/>
              </w:rPr>
              <w:t>Community Events &amp; Representation</w:t>
            </w:r>
          </w:p>
        </w:tc>
        <w:tc>
          <w:tcPr>
            <w:tcW w:w="6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B4B24D" w14:textId="3453B720" w:rsidR="005B4A92" w:rsidRDefault="00805B72">
            <w:pPr>
              <w:spacing w:before="40" w:after="40"/>
            </w:pPr>
            <w:r>
              <w:t xml:space="preserve">Attendance at key </w:t>
            </w:r>
            <w:r w:rsidR="00AE5D5B">
              <w:t>Red Earth</w:t>
            </w:r>
            <w:r>
              <w:t xml:space="preserve"> events as ambassador</w:t>
            </w:r>
          </w:p>
        </w:tc>
      </w:tr>
      <w:tr w:rsidR="005B4A92" w14:paraId="7ADBECE1" w14:textId="77777777"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D7EA21" w14:textId="77777777" w:rsidR="005B4A92" w:rsidRDefault="00805B72">
            <w:pPr>
              <w:spacing w:before="40" w:after="40"/>
            </w:pPr>
            <w:r>
              <w:rPr>
                <w:b/>
                <w:bCs/>
              </w:rPr>
              <w:t>Term Length</w:t>
            </w:r>
          </w:p>
        </w:tc>
        <w:tc>
          <w:tcPr>
            <w:tcW w:w="61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3E01E8" w14:textId="7AD8928A" w:rsidR="005B4A92" w:rsidRDefault="000428FC">
            <w:pPr>
              <w:spacing w:before="40" w:after="40"/>
            </w:pPr>
            <w:r>
              <w:t xml:space="preserve">Three years, with the opportunity to serve </w:t>
            </w:r>
            <w:r w:rsidR="006B1E20">
              <w:t>further</w:t>
            </w:r>
            <w:r>
              <w:t xml:space="preserve"> </w:t>
            </w:r>
            <w:r w:rsidR="006B1E20">
              <w:t xml:space="preserve">terms, pending board composition </w:t>
            </w:r>
          </w:p>
        </w:tc>
      </w:tr>
    </w:tbl>
    <w:p w14:paraId="621B7E81" w14:textId="77777777" w:rsidR="005B4A92" w:rsidRDefault="005B4A92">
      <w:pPr>
        <w:spacing w:before="80"/>
      </w:pPr>
    </w:p>
    <w:p w14:paraId="53D103FD" w14:textId="77777777" w:rsidR="005B4A92" w:rsidRDefault="00805B72">
      <w:pPr>
        <w:pStyle w:val="Heading1"/>
      </w:pPr>
      <w:r>
        <w:t>Skills &amp; Experience We Are Seeking</w:t>
      </w:r>
    </w:p>
    <w:p w14:paraId="10FE77B0" w14:textId="77777777" w:rsidR="009A2402" w:rsidRDefault="009A2402" w:rsidP="009A2402">
      <w:pPr>
        <w:spacing w:before="60" w:after="80"/>
      </w:pPr>
      <w:r w:rsidRPr="009A2402">
        <w:t>Red Earth values diversity of experience, thinking and lived perspective.</w:t>
      </w:r>
    </w:p>
    <w:p w14:paraId="594FF732" w14:textId="77777777" w:rsidR="009A2402" w:rsidRPr="009A2402" w:rsidRDefault="009A2402" w:rsidP="009A2402">
      <w:pPr>
        <w:spacing w:before="60" w:after="80"/>
      </w:pPr>
    </w:p>
    <w:p w14:paraId="0D424E6B" w14:textId="77777777" w:rsidR="009A2402" w:rsidRPr="009A2402" w:rsidRDefault="009A2402" w:rsidP="009A2402">
      <w:pPr>
        <w:spacing w:before="60" w:after="80"/>
      </w:pPr>
      <w:r w:rsidRPr="009A2402">
        <w:t>We are particularly interested in individuals who can contribute through one or more of the following:</w:t>
      </w:r>
    </w:p>
    <w:p w14:paraId="43C70A2E" w14:textId="77777777" w:rsidR="009A2402" w:rsidRPr="009A2402" w:rsidRDefault="009A2402" w:rsidP="009A2402">
      <w:pPr>
        <w:spacing w:before="60" w:after="80"/>
        <w:rPr>
          <w:b/>
          <w:bCs/>
        </w:rPr>
      </w:pPr>
      <w:r w:rsidRPr="009A2402">
        <w:rPr>
          <w:b/>
          <w:bCs/>
        </w:rPr>
        <w:t>Governance &amp; Strategy</w:t>
      </w:r>
    </w:p>
    <w:p w14:paraId="45DE601A" w14:textId="77777777" w:rsidR="009A2402" w:rsidRPr="009A2402" w:rsidRDefault="009A2402" w:rsidP="009A2402">
      <w:pPr>
        <w:numPr>
          <w:ilvl w:val="0"/>
          <w:numId w:val="7"/>
        </w:numPr>
        <w:spacing w:before="60" w:after="80"/>
      </w:pPr>
      <w:r w:rsidRPr="009A2402">
        <w:t xml:space="preserve">Governance leadership </w:t>
      </w:r>
    </w:p>
    <w:p w14:paraId="7F1993AB" w14:textId="77777777" w:rsidR="009A2402" w:rsidRPr="009A2402" w:rsidRDefault="009A2402" w:rsidP="009A2402">
      <w:pPr>
        <w:numPr>
          <w:ilvl w:val="0"/>
          <w:numId w:val="7"/>
        </w:numPr>
        <w:spacing w:before="60" w:after="80"/>
      </w:pPr>
      <w:r w:rsidRPr="009A2402">
        <w:t xml:space="preserve">Legal expertise </w:t>
      </w:r>
    </w:p>
    <w:p w14:paraId="1342F93D" w14:textId="77777777" w:rsidR="009A2402" w:rsidRPr="009A2402" w:rsidRDefault="009A2402" w:rsidP="009A2402">
      <w:pPr>
        <w:numPr>
          <w:ilvl w:val="0"/>
          <w:numId w:val="7"/>
        </w:numPr>
        <w:spacing w:before="60" w:after="80"/>
      </w:pPr>
      <w:r w:rsidRPr="009A2402">
        <w:t xml:space="preserve">Risk management </w:t>
      </w:r>
    </w:p>
    <w:p w14:paraId="0B606537" w14:textId="77777777" w:rsidR="009A2402" w:rsidRPr="009A2402" w:rsidRDefault="009A2402" w:rsidP="009A2402">
      <w:pPr>
        <w:numPr>
          <w:ilvl w:val="0"/>
          <w:numId w:val="7"/>
        </w:numPr>
        <w:spacing w:before="60" w:after="80"/>
      </w:pPr>
      <w:r w:rsidRPr="009A2402">
        <w:t xml:space="preserve">Strategic planning </w:t>
      </w:r>
    </w:p>
    <w:p w14:paraId="0C17B079" w14:textId="77777777" w:rsidR="009A2402" w:rsidRPr="009A2402" w:rsidRDefault="009A2402" w:rsidP="009A2402">
      <w:pPr>
        <w:spacing w:before="60" w:after="80"/>
        <w:rPr>
          <w:b/>
          <w:bCs/>
        </w:rPr>
      </w:pPr>
      <w:r w:rsidRPr="009A2402">
        <w:rPr>
          <w:b/>
          <w:bCs/>
        </w:rPr>
        <w:t>Finance &amp; Investment</w:t>
      </w:r>
    </w:p>
    <w:p w14:paraId="03D9BBFF" w14:textId="77777777" w:rsidR="009A2402" w:rsidRPr="009A2402" w:rsidRDefault="009A2402" w:rsidP="009A2402">
      <w:pPr>
        <w:numPr>
          <w:ilvl w:val="0"/>
          <w:numId w:val="8"/>
        </w:numPr>
        <w:spacing w:before="60" w:after="80"/>
      </w:pPr>
      <w:r w:rsidRPr="009A2402">
        <w:t xml:space="preserve">Financial oversight </w:t>
      </w:r>
    </w:p>
    <w:p w14:paraId="530DD54A" w14:textId="77777777" w:rsidR="009A2402" w:rsidRPr="009A2402" w:rsidRDefault="009A2402" w:rsidP="009A2402">
      <w:pPr>
        <w:numPr>
          <w:ilvl w:val="0"/>
          <w:numId w:val="8"/>
        </w:numPr>
        <w:spacing w:before="60" w:after="80"/>
      </w:pPr>
      <w:r w:rsidRPr="009A2402">
        <w:lastRenderedPageBreak/>
        <w:t xml:space="preserve">Philanthropy </w:t>
      </w:r>
    </w:p>
    <w:p w14:paraId="54BC65CD" w14:textId="77777777" w:rsidR="009A2402" w:rsidRPr="009A2402" w:rsidRDefault="009A2402" w:rsidP="009A2402">
      <w:pPr>
        <w:numPr>
          <w:ilvl w:val="0"/>
          <w:numId w:val="8"/>
        </w:numPr>
        <w:spacing w:before="60" w:after="80"/>
      </w:pPr>
      <w:r w:rsidRPr="009A2402">
        <w:t xml:space="preserve">Investment management </w:t>
      </w:r>
    </w:p>
    <w:p w14:paraId="5A9A5538" w14:textId="77777777" w:rsidR="009A2402" w:rsidRPr="009A2402" w:rsidRDefault="009A2402" w:rsidP="009A2402">
      <w:pPr>
        <w:numPr>
          <w:ilvl w:val="0"/>
          <w:numId w:val="8"/>
        </w:numPr>
        <w:spacing w:before="60" w:after="80"/>
      </w:pPr>
      <w:r w:rsidRPr="009A2402">
        <w:t xml:space="preserve">Social enterprise </w:t>
      </w:r>
    </w:p>
    <w:p w14:paraId="6DC426D3" w14:textId="77777777" w:rsidR="009A2402" w:rsidRPr="009A2402" w:rsidRDefault="009A2402" w:rsidP="009A2402">
      <w:pPr>
        <w:numPr>
          <w:ilvl w:val="0"/>
          <w:numId w:val="8"/>
        </w:numPr>
        <w:spacing w:before="60" w:after="80"/>
      </w:pPr>
      <w:r w:rsidRPr="009A2402">
        <w:t xml:space="preserve">Commercial development </w:t>
      </w:r>
    </w:p>
    <w:p w14:paraId="1912528F" w14:textId="77777777" w:rsidR="009A2402" w:rsidRPr="009A2402" w:rsidRDefault="009A2402" w:rsidP="009A2402">
      <w:pPr>
        <w:spacing w:before="60" w:after="80"/>
        <w:rPr>
          <w:b/>
          <w:bCs/>
        </w:rPr>
      </w:pPr>
      <w:r w:rsidRPr="009A2402">
        <w:rPr>
          <w:b/>
          <w:bCs/>
        </w:rPr>
        <w:t>Partnerships &amp; Influence</w:t>
      </w:r>
    </w:p>
    <w:p w14:paraId="6EF5EC9F" w14:textId="77777777" w:rsidR="009A2402" w:rsidRPr="009A2402" w:rsidRDefault="009A2402" w:rsidP="009A2402">
      <w:pPr>
        <w:numPr>
          <w:ilvl w:val="0"/>
          <w:numId w:val="9"/>
        </w:numPr>
        <w:spacing w:before="60" w:after="80"/>
      </w:pPr>
      <w:r w:rsidRPr="009A2402">
        <w:t xml:space="preserve">Government relations </w:t>
      </w:r>
    </w:p>
    <w:p w14:paraId="6B838433" w14:textId="77777777" w:rsidR="009A2402" w:rsidRPr="009A2402" w:rsidRDefault="009A2402" w:rsidP="009A2402">
      <w:pPr>
        <w:numPr>
          <w:ilvl w:val="0"/>
          <w:numId w:val="9"/>
        </w:numPr>
        <w:spacing w:before="60" w:after="80"/>
      </w:pPr>
      <w:r w:rsidRPr="009A2402">
        <w:t xml:space="preserve">Industry partnerships </w:t>
      </w:r>
    </w:p>
    <w:p w14:paraId="2F737CDC" w14:textId="77777777" w:rsidR="009A2402" w:rsidRPr="009A2402" w:rsidRDefault="009A2402" w:rsidP="009A2402">
      <w:pPr>
        <w:numPr>
          <w:ilvl w:val="0"/>
          <w:numId w:val="9"/>
        </w:numPr>
        <w:spacing w:before="60" w:after="80"/>
      </w:pPr>
      <w:r w:rsidRPr="009A2402">
        <w:t xml:space="preserve">Advocacy </w:t>
      </w:r>
    </w:p>
    <w:p w14:paraId="7C89BFC9" w14:textId="77777777" w:rsidR="009A2402" w:rsidRPr="009A2402" w:rsidRDefault="009A2402" w:rsidP="009A2402">
      <w:pPr>
        <w:numPr>
          <w:ilvl w:val="0"/>
          <w:numId w:val="9"/>
        </w:numPr>
        <w:spacing w:before="60" w:after="80"/>
      </w:pPr>
      <w:r w:rsidRPr="009A2402">
        <w:t xml:space="preserve">Communications </w:t>
      </w:r>
    </w:p>
    <w:p w14:paraId="4B8F873E" w14:textId="77777777" w:rsidR="009A2402" w:rsidRPr="009A2402" w:rsidRDefault="009A2402" w:rsidP="009A2402">
      <w:pPr>
        <w:numPr>
          <w:ilvl w:val="0"/>
          <w:numId w:val="9"/>
        </w:numPr>
        <w:spacing w:before="60" w:after="80"/>
      </w:pPr>
      <w:r w:rsidRPr="009A2402">
        <w:t xml:space="preserve">Marketing </w:t>
      </w:r>
    </w:p>
    <w:p w14:paraId="5C442DDD" w14:textId="77777777" w:rsidR="009A2402" w:rsidRPr="009A2402" w:rsidRDefault="009A2402" w:rsidP="009A2402">
      <w:pPr>
        <w:numPr>
          <w:ilvl w:val="0"/>
          <w:numId w:val="9"/>
        </w:numPr>
        <w:spacing w:before="60" w:after="80"/>
      </w:pPr>
      <w:r w:rsidRPr="009A2402">
        <w:t xml:space="preserve">Stakeholder engagement </w:t>
      </w:r>
    </w:p>
    <w:p w14:paraId="3EA0570B" w14:textId="77777777" w:rsidR="009A2402" w:rsidRPr="009A2402" w:rsidRDefault="009A2402" w:rsidP="009A2402">
      <w:pPr>
        <w:spacing w:before="60" w:after="80"/>
        <w:rPr>
          <w:b/>
          <w:bCs/>
        </w:rPr>
      </w:pPr>
      <w:r w:rsidRPr="009A2402">
        <w:rPr>
          <w:b/>
          <w:bCs/>
        </w:rPr>
        <w:t>Regional &amp; Community Knowledge</w:t>
      </w:r>
    </w:p>
    <w:p w14:paraId="28382015" w14:textId="27546504" w:rsidR="009A2402" w:rsidRPr="009A2402" w:rsidRDefault="009A2402" w:rsidP="009A2402">
      <w:pPr>
        <w:numPr>
          <w:ilvl w:val="0"/>
          <w:numId w:val="10"/>
        </w:numPr>
        <w:spacing w:before="60" w:after="80"/>
      </w:pPr>
      <w:r w:rsidRPr="009A2402">
        <w:t>Burnett</w:t>
      </w:r>
      <w:r w:rsidR="000D7B70">
        <w:t xml:space="preserve"> Inland</w:t>
      </w:r>
      <w:r w:rsidRPr="009A2402">
        <w:t xml:space="preserve"> regional knowledge </w:t>
      </w:r>
    </w:p>
    <w:p w14:paraId="0C338C5D" w14:textId="77777777" w:rsidR="009A2402" w:rsidRPr="009A2402" w:rsidRDefault="009A2402" w:rsidP="009A2402">
      <w:pPr>
        <w:numPr>
          <w:ilvl w:val="0"/>
          <w:numId w:val="10"/>
        </w:numPr>
        <w:spacing w:before="60" w:after="80"/>
      </w:pPr>
      <w:r w:rsidRPr="009A2402">
        <w:t xml:space="preserve">First Nations engagement </w:t>
      </w:r>
    </w:p>
    <w:p w14:paraId="309C913F" w14:textId="77777777" w:rsidR="009A2402" w:rsidRPr="009A2402" w:rsidRDefault="009A2402" w:rsidP="009A2402">
      <w:pPr>
        <w:numPr>
          <w:ilvl w:val="0"/>
          <w:numId w:val="10"/>
        </w:numPr>
        <w:spacing w:before="60" w:after="80"/>
      </w:pPr>
      <w:r w:rsidRPr="009A2402">
        <w:t xml:space="preserve">Health </w:t>
      </w:r>
    </w:p>
    <w:p w14:paraId="017CDFFA" w14:textId="77777777" w:rsidR="009A2402" w:rsidRPr="009A2402" w:rsidRDefault="009A2402" w:rsidP="009A2402">
      <w:pPr>
        <w:numPr>
          <w:ilvl w:val="0"/>
          <w:numId w:val="10"/>
        </w:numPr>
        <w:spacing w:before="60" w:after="80"/>
      </w:pPr>
      <w:r w:rsidRPr="009A2402">
        <w:t xml:space="preserve">Education </w:t>
      </w:r>
    </w:p>
    <w:p w14:paraId="2EA9353D" w14:textId="77777777" w:rsidR="009A2402" w:rsidRPr="009A2402" w:rsidRDefault="009A2402" w:rsidP="009A2402">
      <w:pPr>
        <w:numPr>
          <w:ilvl w:val="0"/>
          <w:numId w:val="10"/>
        </w:numPr>
        <w:spacing w:before="60" w:after="80"/>
      </w:pPr>
      <w:r w:rsidRPr="009A2402">
        <w:t xml:space="preserve">Agriculture </w:t>
      </w:r>
    </w:p>
    <w:p w14:paraId="2C6C4093" w14:textId="77777777" w:rsidR="009A2402" w:rsidRPr="009A2402" w:rsidRDefault="009A2402" w:rsidP="009A2402">
      <w:pPr>
        <w:numPr>
          <w:ilvl w:val="0"/>
          <w:numId w:val="10"/>
        </w:numPr>
        <w:spacing w:before="60" w:after="80"/>
      </w:pPr>
      <w:r w:rsidRPr="009A2402">
        <w:t xml:space="preserve">Community development </w:t>
      </w:r>
    </w:p>
    <w:p w14:paraId="4FF61D75" w14:textId="77777777" w:rsidR="009A2402" w:rsidRDefault="009A2402" w:rsidP="009A2402">
      <w:pPr>
        <w:numPr>
          <w:ilvl w:val="0"/>
          <w:numId w:val="10"/>
        </w:numPr>
        <w:spacing w:before="60" w:after="80"/>
      </w:pPr>
      <w:r w:rsidRPr="009A2402">
        <w:t xml:space="preserve">Workforce development </w:t>
      </w:r>
    </w:p>
    <w:p w14:paraId="3B137CD9" w14:textId="77777777" w:rsidR="000D7B70" w:rsidRPr="009A2402" w:rsidRDefault="000D7B70" w:rsidP="0087519F">
      <w:pPr>
        <w:spacing w:before="60" w:after="80"/>
      </w:pPr>
    </w:p>
    <w:p w14:paraId="2FD4EFBA" w14:textId="77777777" w:rsidR="009A2402" w:rsidRDefault="009A2402" w:rsidP="009A2402">
      <w:pPr>
        <w:spacing w:before="60" w:after="80"/>
      </w:pPr>
      <w:r w:rsidRPr="009A2402">
        <w:t>We strongly encourage applications from younger leaders, First Nations leaders, and individuals who bring diverse lived experiences.</w:t>
      </w:r>
    </w:p>
    <w:p w14:paraId="2BDDD4DC" w14:textId="77777777" w:rsidR="000D7B70" w:rsidRPr="009A2402" w:rsidRDefault="000D7B70" w:rsidP="009A2402">
      <w:pPr>
        <w:spacing w:before="60" w:after="80"/>
      </w:pPr>
    </w:p>
    <w:p w14:paraId="04F8E9E3" w14:textId="660BDDF3" w:rsidR="005B4A92" w:rsidRDefault="00805B72">
      <w:pPr>
        <w:spacing w:before="60" w:after="80"/>
      </w:pPr>
      <w:r>
        <w:t>Don’t match every criterion? Please still apply. We are committed to building a diverse Board and recognise that the best candidates often bring unexpected strengths</w:t>
      </w:r>
      <w:r w:rsidR="00C30584">
        <w:t xml:space="preserve"> and diverse skill sets</w:t>
      </w:r>
      <w:r>
        <w:t>.</w:t>
      </w:r>
    </w:p>
    <w:p w14:paraId="5C3157B2" w14:textId="77777777" w:rsidR="005B4A92" w:rsidRDefault="005B4A92">
      <w:pPr>
        <w:spacing w:before="80"/>
      </w:pPr>
    </w:p>
    <w:p w14:paraId="6BFE2446" w14:textId="77777777" w:rsidR="005B4A92" w:rsidRDefault="00805B72">
      <w:pPr>
        <w:pStyle w:val="Heading1"/>
      </w:pPr>
      <w:r>
        <w:t>ACNC Governance Duties</w:t>
      </w:r>
    </w:p>
    <w:p w14:paraId="0FC27EC1" w14:textId="48E95052" w:rsidR="005B4A92" w:rsidRDefault="00805B72">
      <w:pPr>
        <w:spacing w:before="60" w:after="80"/>
      </w:pPr>
      <w:r>
        <w:t xml:space="preserve">All Board Directors of </w:t>
      </w:r>
      <w:r w:rsidR="008D0B5B">
        <w:t>R</w:t>
      </w:r>
      <w:r w:rsidR="008C18BD">
        <w:t>ed</w:t>
      </w:r>
      <w:r w:rsidR="008D0B5B">
        <w:t xml:space="preserve"> E</w:t>
      </w:r>
      <w:r w:rsidR="008C18BD">
        <w:t>arth</w:t>
      </w:r>
      <w:r>
        <w:t xml:space="preserve"> must satisfy the requirements for a Responsible Person as defined by the Australian Charities and Not-for-profits Commission (ACNC). These duties include:</w:t>
      </w:r>
    </w:p>
    <w:p w14:paraId="33856631" w14:textId="77777777" w:rsidR="005B4A92" w:rsidRDefault="00805B72">
      <w:pPr>
        <w:pStyle w:val="ListParagraph"/>
        <w:numPr>
          <w:ilvl w:val="0"/>
          <w:numId w:val="2"/>
        </w:numPr>
        <w:spacing w:before="40" w:after="40"/>
      </w:pPr>
      <w:r>
        <w:t>Act with reasonable care and diligence in the performance of duties</w:t>
      </w:r>
    </w:p>
    <w:p w14:paraId="1FAE227F" w14:textId="77777777" w:rsidR="005B4A92" w:rsidRDefault="00805B72">
      <w:pPr>
        <w:pStyle w:val="ListParagraph"/>
        <w:numPr>
          <w:ilvl w:val="0"/>
          <w:numId w:val="2"/>
        </w:numPr>
        <w:spacing w:before="40" w:after="40"/>
      </w:pPr>
      <w:r>
        <w:t>Act honestly and fairly in the best interests of the charity and its charitable purposes</w:t>
      </w:r>
    </w:p>
    <w:p w14:paraId="766E1A8E" w14:textId="77777777" w:rsidR="005B4A92" w:rsidRDefault="00805B72">
      <w:pPr>
        <w:pStyle w:val="ListParagraph"/>
        <w:numPr>
          <w:ilvl w:val="0"/>
          <w:numId w:val="2"/>
        </w:numPr>
        <w:spacing w:before="40" w:after="40"/>
      </w:pPr>
      <w:r>
        <w:t>Not misuse your position or information obtained as a Responsible Person</w:t>
      </w:r>
    </w:p>
    <w:p w14:paraId="78FDB12B" w14:textId="77777777" w:rsidR="005B4A92" w:rsidRDefault="00805B72">
      <w:pPr>
        <w:pStyle w:val="ListParagraph"/>
        <w:numPr>
          <w:ilvl w:val="0"/>
          <w:numId w:val="2"/>
        </w:numPr>
        <w:spacing w:before="40" w:after="40"/>
      </w:pPr>
      <w:r>
        <w:t>Disclose actual or potential conflicts of interest</w:t>
      </w:r>
    </w:p>
    <w:p w14:paraId="3782BAEE" w14:textId="77777777" w:rsidR="005B4A92" w:rsidRDefault="00805B72">
      <w:pPr>
        <w:pStyle w:val="ListParagraph"/>
        <w:numPr>
          <w:ilvl w:val="0"/>
          <w:numId w:val="2"/>
        </w:numPr>
        <w:spacing w:before="40" w:after="40"/>
      </w:pPr>
      <w:r>
        <w:t>Ensure the financial affairs of the charity are managed responsibly</w:t>
      </w:r>
    </w:p>
    <w:p w14:paraId="2D49FD20" w14:textId="77777777" w:rsidR="005B4A92" w:rsidRDefault="00805B72">
      <w:pPr>
        <w:pStyle w:val="ListParagraph"/>
        <w:numPr>
          <w:ilvl w:val="0"/>
          <w:numId w:val="2"/>
        </w:numPr>
        <w:spacing w:before="40" w:after="40"/>
      </w:pPr>
      <w:r>
        <w:t>Not allow the charity to operate while insolvent</w:t>
      </w:r>
    </w:p>
    <w:p w14:paraId="0A80851A" w14:textId="77777777" w:rsidR="005B4A92" w:rsidRDefault="00805B72">
      <w:pPr>
        <w:spacing w:before="60" w:after="80"/>
      </w:pPr>
      <w:r>
        <w:t>Directors are required to complete the ACNC’s free online governance training within three months of appointment if not already completed.</w:t>
      </w:r>
    </w:p>
    <w:p w14:paraId="7F7EED11" w14:textId="77777777" w:rsidR="005B4A92" w:rsidRDefault="005B4A92">
      <w:pPr>
        <w:spacing w:before="80"/>
      </w:pPr>
    </w:p>
    <w:p w14:paraId="43598EFA" w14:textId="77777777" w:rsidR="005B4A92" w:rsidRDefault="00805B72">
      <w:pPr>
        <w:pStyle w:val="Heading1"/>
      </w:pPr>
      <w:r>
        <w:lastRenderedPageBreak/>
        <w:t>What We Offer Board Members</w:t>
      </w:r>
    </w:p>
    <w:p w14:paraId="31701E55" w14:textId="20275E04" w:rsidR="00530A4D" w:rsidRPr="00530A4D" w:rsidRDefault="00530A4D" w:rsidP="00530A4D">
      <w:pPr>
        <w:pStyle w:val="ListParagraph"/>
        <w:numPr>
          <w:ilvl w:val="0"/>
          <w:numId w:val="2"/>
        </w:numPr>
        <w:spacing w:before="40" w:after="40"/>
      </w:pPr>
      <w:r w:rsidRPr="00530A4D">
        <w:t xml:space="preserve">The opportunity to contribute to meaningful regional change </w:t>
      </w:r>
    </w:p>
    <w:p w14:paraId="35486FC2" w14:textId="1ADDF402" w:rsidR="00530A4D" w:rsidRPr="00530A4D" w:rsidRDefault="00530A4D" w:rsidP="00530A4D">
      <w:pPr>
        <w:pStyle w:val="ListParagraph"/>
        <w:numPr>
          <w:ilvl w:val="0"/>
          <w:numId w:val="2"/>
        </w:numPr>
        <w:spacing w:before="40" w:after="40"/>
      </w:pPr>
      <w:r w:rsidRPr="00530A4D">
        <w:t xml:space="preserve">Governance development and support </w:t>
      </w:r>
    </w:p>
    <w:p w14:paraId="36F426E4" w14:textId="7AEFADEA" w:rsidR="00530A4D" w:rsidRPr="00530A4D" w:rsidRDefault="00530A4D" w:rsidP="00530A4D">
      <w:pPr>
        <w:pStyle w:val="ListParagraph"/>
        <w:numPr>
          <w:ilvl w:val="0"/>
          <w:numId w:val="2"/>
        </w:numPr>
        <w:spacing w:before="40" w:after="40"/>
      </w:pPr>
      <w:r w:rsidRPr="00530A4D">
        <w:t xml:space="preserve">Connection to national philanthropy and community foundation networks </w:t>
      </w:r>
    </w:p>
    <w:p w14:paraId="4F84C242" w14:textId="6941CB1B" w:rsidR="00530A4D" w:rsidRPr="00530A4D" w:rsidRDefault="00530A4D" w:rsidP="00530A4D">
      <w:pPr>
        <w:pStyle w:val="ListParagraph"/>
        <w:numPr>
          <w:ilvl w:val="0"/>
          <w:numId w:val="2"/>
        </w:numPr>
        <w:spacing w:before="40" w:after="40"/>
      </w:pPr>
      <w:r w:rsidRPr="00530A4D">
        <w:t xml:space="preserve">The opportunity to shape innovative regional investment models </w:t>
      </w:r>
    </w:p>
    <w:p w14:paraId="331D381E" w14:textId="197A2007" w:rsidR="00530A4D" w:rsidRPr="00530A4D" w:rsidRDefault="00530A4D" w:rsidP="00530A4D">
      <w:pPr>
        <w:pStyle w:val="ListParagraph"/>
        <w:numPr>
          <w:ilvl w:val="0"/>
          <w:numId w:val="2"/>
        </w:numPr>
        <w:spacing w:before="40" w:after="40"/>
      </w:pPr>
      <w:r w:rsidRPr="00530A4D">
        <w:t xml:space="preserve">Professional networks and partnerships </w:t>
      </w:r>
    </w:p>
    <w:p w14:paraId="6A52416E" w14:textId="06653EE7" w:rsidR="00530A4D" w:rsidRDefault="00530A4D" w:rsidP="00530A4D">
      <w:pPr>
        <w:pStyle w:val="ListParagraph"/>
        <w:numPr>
          <w:ilvl w:val="0"/>
          <w:numId w:val="2"/>
        </w:numPr>
        <w:spacing w:before="40" w:after="40"/>
      </w:pPr>
      <w:r w:rsidRPr="00530A4D">
        <w:t>Director liability insurance</w:t>
      </w:r>
    </w:p>
    <w:p w14:paraId="14E6E9B8" w14:textId="77777777" w:rsidR="00530A4D" w:rsidRDefault="00530A4D" w:rsidP="00530A4D">
      <w:pPr>
        <w:pStyle w:val="ListParagraph"/>
        <w:spacing w:before="40" w:after="40"/>
        <w:ind w:left="720"/>
      </w:pPr>
    </w:p>
    <w:p w14:paraId="1884B55C" w14:textId="77777777" w:rsidR="005B4A92" w:rsidRDefault="005B4A92">
      <w:pPr>
        <w:spacing w:before="80"/>
      </w:pPr>
    </w:p>
    <w:p w14:paraId="362E38E1" w14:textId="77777777" w:rsidR="005B4A92" w:rsidRDefault="00805B72">
      <w:r>
        <w:br w:type="page"/>
      </w:r>
    </w:p>
    <w:p w14:paraId="2648DAE5" w14:textId="77777777" w:rsidR="005B4A92" w:rsidRDefault="00805B72">
      <w:pPr>
        <w:pStyle w:val="Heading1"/>
      </w:pPr>
      <w:r>
        <w:lastRenderedPageBreak/>
        <w:t>Expression of Interest Form</w:t>
      </w:r>
    </w:p>
    <w:p w14:paraId="54023DC9" w14:textId="77777777" w:rsidR="005B4A92" w:rsidRDefault="00805B72">
      <w:pPr>
        <w:spacing w:before="60" w:after="80"/>
      </w:pPr>
      <w:r>
        <w:t xml:space="preserve">Please complete all sections below and email to info@redearth.org.au by </w:t>
      </w:r>
      <w:r w:rsidRPr="0087519F">
        <w:rPr>
          <w:highlight w:val="green"/>
        </w:rPr>
        <w:t>the advertised closing date</w:t>
      </w:r>
      <w:r>
        <w:t>. Attachments (e.g., CV / résumé) are welcomed and encouraged.</w:t>
      </w:r>
    </w:p>
    <w:p w14:paraId="75092381" w14:textId="77777777" w:rsidR="005B4A92" w:rsidRDefault="005B4A92">
      <w:pPr>
        <w:spacing w:before="60"/>
      </w:pPr>
    </w:p>
    <w:p w14:paraId="7AA403BF" w14:textId="77777777" w:rsidR="005B4A92" w:rsidRDefault="00805B72">
      <w:pPr>
        <w:pStyle w:val="Heading2"/>
      </w:pPr>
      <w:r>
        <w:t>Section 1: Personal Details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5B4A92" w14:paraId="34BDD94C" w14:textId="77777777">
        <w:tc>
          <w:tcPr>
            <w:tcW w:w="3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0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30A835" w14:textId="77777777" w:rsidR="005B4A92" w:rsidRDefault="00805B72">
            <w:pPr>
              <w:spacing w:before="40" w:after="40"/>
            </w:pPr>
            <w:r>
              <w:rPr>
                <w:b/>
                <w:bCs/>
                <w:color w:val="2C3E50"/>
              </w:rPr>
              <w:t>Full Name</w:t>
            </w:r>
          </w:p>
        </w:tc>
        <w:tc>
          <w:tcPr>
            <w:tcW w:w="6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B1A96F" w14:textId="77777777" w:rsidR="005B4A92" w:rsidRDefault="005B4A92">
            <w:pPr>
              <w:spacing w:before="40" w:after="40"/>
            </w:pPr>
          </w:p>
        </w:tc>
      </w:tr>
      <w:tr w:rsidR="005B4A92" w14:paraId="5131D57A" w14:textId="77777777">
        <w:tc>
          <w:tcPr>
            <w:tcW w:w="3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0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4612F8" w14:textId="77777777" w:rsidR="005B4A92" w:rsidRDefault="00805B72">
            <w:pPr>
              <w:spacing w:before="40" w:after="40"/>
            </w:pPr>
            <w:r>
              <w:rPr>
                <w:b/>
                <w:bCs/>
                <w:color w:val="2C3E50"/>
              </w:rPr>
              <w:t>Preferred Name</w:t>
            </w:r>
          </w:p>
        </w:tc>
        <w:tc>
          <w:tcPr>
            <w:tcW w:w="6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52B68C" w14:textId="77777777" w:rsidR="005B4A92" w:rsidRDefault="005B4A92">
            <w:pPr>
              <w:spacing w:before="40" w:after="40"/>
            </w:pPr>
          </w:p>
        </w:tc>
      </w:tr>
      <w:tr w:rsidR="005B4A92" w14:paraId="5909A217" w14:textId="77777777">
        <w:tc>
          <w:tcPr>
            <w:tcW w:w="3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0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D78122" w14:textId="77777777" w:rsidR="005B4A92" w:rsidRDefault="00805B72">
            <w:pPr>
              <w:spacing w:before="40" w:after="40"/>
            </w:pPr>
            <w:r>
              <w:rPr>
                <w:b/>
                <w:bCs/>
                <w:color w:val="2C3E50"/>
              </w:rPr>
              <w:t>Pronouns (optional)</w:t>
            </w:r>
          </w:p>
        </w:tc>
        <w:tc>
          <w:tcPr>
            <w:tcW w:w="6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81F110" w14:textId="77777777" w:rsidR="005B4A92" w:rsidRDefault="00805B72">
            <w:pPr>
              <w:spacing w:before="40" w:after="40"/>
            </w:pPr>
            <w:r>
              <w:rPr>
                <w:i/>
                <w:iCs/>
                <w:color w:val="AAAAAA"/>
              </w:rPr>
              <w:t>e.g. she/her, he/him, they/them</w:t>
            </w:r>
          </w:p>
        </w:tc>
      </w:tr>
      <w:tr w:rsidR="005B4A92" w14:paraId="6B93BFB0" w14:textId="77777777">
        <w:tc>
          <w:tcPr>
            <w:tcW w:w="3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0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9C3DCC" w14:textId="77777777" w:rsidR="005B4A92" w:rsidRDefault="00805B72">
            <w:pPr>
              <w:spacing w:before="40" w:after="40"/>
            </w:pPr>
            <w:r>
              <w:rPr>
                <w:b/>
                <w:bCs/>
                <w:color w:val="2C3E50"/>
              </w:rPr>
              <w:t>Residential Suburb / Town</w:t>
            </w:r>
          </w:p>
        </w:tc>
        <w:tc>
          <w:tcPr>
            <w:tcW w:w="6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FB9519" w14:textId="77777777" w:rsidR="005B4A92" w:rsidRDefault="005B4A92">
            <w:pPr>
              <w:spacing w:before="40" w:after="40"/>
            </w:pPr>
          </w:p>
        </w:tc>
      </w:tr>
      <w:tr w:rsidR="005B4A92" w14:paraId="24CB3CB2" w14:textId="77777777">
        <w:tc>
          <w:tcPr>
            <w:tcW w:w="3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0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2DBA73" w14:textId="77777777" w:rsidR="005B4A92" w:rsidRDefault="00805B72">
            <w:pPr>
              <w:spacing w:before="40" w:after="40"/>
            </w:pPr>
            <w:r>
              <w:rPr>
                <w:b/>
                <w:bCs/>
                <w:color w:val="2C3E50"/>
              </w:rPr>
              <w:t>Phone Number</w:t>
            </w:r>
          </w:p>
        </w:tc>
        <w:tc>
          <w:tcPr>
            <w:tcW w:w="6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569CD3" w14:textId="77777777" w:rsidR="005B4A92" w:rsidRDefault="005B4A92">
            <w:pPr>
              <w:spacing w:before="40" w:after="40"/>
            </w:pPr>
          </w:p>
        </w:tc>
      </w:tr>
      <w:tr w:rsidR="005B4A92" w14:paraId="67CA938D" w14:textId="77777777">
        <w:tc>
          <w:tcPr>
            <w:tcW w:w="3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0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E43DAD" w14:textId="77777777" w:rsidR="005B4A92" w:rsidRDefault="00805B72">
            <w:pPr>
              <w:spacing w:before="40" w:after="40"/>
            </w:pPr>
            <w:r>
              <w:rPr>
                <w:b/>
                <w:bCs/>
                <w:color w:val="2C3E50"/>
              </w:rPr>
              <w:t>Email Address</w:t>
            </w:r>
          </w:p>
        </w:tc>
        <w:tc>
          <w:tcPr>
            <w:tcW w:w="6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1ED47E" w14:textId="77777777" w:rsidR="005B4A92" w:rsidRDefault="005B4A92">
            <w:pPr>
              <w:spacing w:before="40" w:after="40"/>
            </w:pPr>
          </w:p>
        </w:tc>
      </w:tr>
      <w:tr w:rsidR="005B4A92" w14:paraId="79F46A70" w14:textId="77777777">
        <w:tc>
          <w:tcPr>
            <w:tcW w:w="3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0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8B87C0" w14:textId="77777777" w:rsidR="005B4A92" w:rsidRDefault="00805B72">
            <w:pPr>
              <w:spacing w:before="40" w:after="40"/>
            </w:pPr>
            <w:r>
              <w:rPr>
                <w:b/>
                <w:bCs/>
                <w:color w:val="2C3E50"/>
              </w:rPr>
              <w:t>LinkedIn Profile (optional)</w:t>
            </w:r>
          </w:p>
        </w:tc>
        <w:tc>
          <w:tcPr>
            <w:tcW w:w="6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E3B06F" w14:textId="77777777" w:rsidR="005B4A92" w:rsidRDefault="00805B72">
            <w:pPr>
              <w:spacing w:before="40" w:after="40"/>
            </w:pPr>
            <w:r>
              <w:rPr>
                <w:i/>
                <w:iCs/>
                <w:color w:val="AAAAAA"/>
              </w:rPr>
              <w:t>https://</w:t>
            </w:r>
          </w:p>
        </w:tc>
      </w:tr>
    </w:tbl>
    <w:p w14:paraId="30A43BE8" w14:textId="77777777" w:rsidR="005B4A92" w:rsidRDefault="005B4A92">
      <w:pPr>
        <w:spacing w:before="80"/>
      </w:pPr>
    </w:p>
    <w:p w14:paraId="279AF871" w14:textId="77777777" w:rsidR="005B4A92" w:rsidRDefault="00805B72">
      <w:pPr>
        <w:pStyle w:val="Heading2"/>
      </w:pPr>
      <w:r>
        <w:t>Section 2: Current Role &amp; Background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5B4A92" w14:paraId="74BB3D50" w14:textId="77777777">
        <w:tc>
          <w:tcPr>
            <w:tcW w:w="3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0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39D3A0" w14:textId="77777777" w:rsidR="005B4A92" w:rsidRDefault="00805B72">
            <w:pPr>
              <w:spacing w:before="40" w:after="40"/>
            </w:pPr>
            <w:r>
              <w:rPr>
                <w:b/>
                <w:bCs/>
                <w:color w:val="2C3E50"/>
              </w:rPr>
              <w:t>Current Employer / Organisation</w:t>
            </w:r>
          </w:p>
        </w:tc>
        <w:tc>
          <w:tcPr>
            <w:tcW w:w="6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789363" w14:textId="77777777" w:rsidR="005B4A92" w:rsidRDefault="005B4A92">
            <w:pPr>
              <w:spacing w:before="40" w:after="40"/>
            </w:pPr>
          </w:p>
        </w:tc>
      </w:tr>
      <w:tr w:rsidR="005B4A92" w14:paraId="5AA8A5D8" w14:textId="77777777">
        <w:tc>
          <w:tcPr>
            <w:tcW w:w="3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0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2C2C09" w14:textId="77777777" w:rsidR="005B4A92" w:rsidRDefault="00805B72">
            <w:pPr>
              <w:spacing w:before="40" w:after="40"/>
            </w:pPr>
            <w:r>
              <w:rPr>
                <w:b/>
                <w:bCs/>
                <w:color w:val="2C3E50"/>
              </w:rPr>
              <w:t>Position / Title</w:t>
            </w:r>
          </w:p>
        </w:tc>
        <w:tc>
          <w:tcPr>
            <w:tcW w:w="6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A2266C" w14:textId="77777777" w:rsidR="005B4A92" w:rsidRDefault="005B4A92">
            <w:pPr>
              <w:spacing w:before="40" w:after="40"/>
            </w:pPr>
          </w:p>
        </w:tc>
      </w:tr>
      <w:tr w:rsidR="005B4A92" w14:paraId="354F71C1" w14:textId="77777777">
        <w:tc>
          <w:tcPr>
            <w:tcW w:w="3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0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EF3A8B" w14:textId="77777777" w:rsidR="005B4A92" w:rsidRDefault="00805B72">
            <w:pPr>
              <w:spacing w:before="40" w:after="40"/>
            </w:pPr>
            <w:r>
              <w:rPr>
                <w:b/>
                <w:bCs/>
                <w:color w:val="2C3E50"/>
              </w:rPr>
              <w:t>Key Industry / Sector</w:t>
            </w:r>
          </w:p>
        </w:tc>
        <w:tc>
          <w:tcPr>
            <w:tcW w:w="6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A5AF9F" w14:textId="77777777" w:rsidR="005B4A92" w:rsidRDefault="005B4A92">
            <w:pPr>
              <w:spacing w:before="40" w:after="40"/>
            </w:pPr>
          </w:p>
        </w:tc>
      </w:tr>
      <w:tr w:rsidR="005B4A92" w14:paraId="23F3BD84" w14:textId="77777777">
        <w:tc>
          <w:tcPr>
            <w:tcW w:w="3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0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CBD0DB" w14:textId="77777777" w:rsidR="005B4A92" w:rsidRDefault="00805B72">
            <w:pPr>
              <w:spacing w:before="40" w:after="40"/>
            </w:pPr>
            <w:r>
              <w:rPr>
                <w:b/>
                <w:bCs/>
                <w:color w:val="2C3E50"/>
              </w:rPr>
              <w:t>Years of Professional Experience</w:t>
            </w:r>
          </w:p>
        </w:tc>
        <w:tc>
          <w:tcPr>
            <w:tcW w:w="6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182FEE" w14:textId="77777777" w:rsidR="005B4A92" w:rsidRDefault="005B4A92">
            <w:pPr>
              <w:spacing w:before="40" w:after="40"/>
            </w:pPr>
          </w:p>
        </w:tc>
      </w:tr>
    </w:tbl>
    <w:p w14:paraId="58BA34C3" w14:textId="77777777" w:rsidR="005B4A92" w:rsidRDefault="005B4A92">
      <w:pPr>
        <w:spacing w:before="80"/>
      </w:pPr>
    </w:p>
    <w:p w14:paraId="7A870570" w14:textId="77777777" w:rsidR="005B4A92" w:rsidRDefault="00805B72">
      <w:pPr>
        <w:pStyle w:val="Heading2"/>
      </w:pPr>
      <w:r>
        <w:t>Section 3: Board &amp; Governance Experience</w:t>
      </w:r>
    </w:p>
    <w:p w14:paraId="28E88968" w14:textId="77777777" w:rsidR="005B4A92" w:rsidRDefault="00805B72">
      <w:pPr>
        <w:spacing w:before="60" w:after="80"/>
      </w:pPr>
      <w:r>
        <w:t>Please list any previous or current board, committee, or advisory roles (most recent first):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2200"/>
        <w:gridCol w:w="3660"/>
      </w:tblGrid>
      <w:tr w:rsidR="005B4A92" w14:paraId="7BBDA89A" w14:textId="77777777">
        <w:tc>
          <w:tcPr>
            <w:tcW w:w="3500" w:type="dxa"/>
            <w:shd w:val="clear" w:color="auto" w:fill="C0392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EC2E06" w14:textId="77777777" w:rsidR="005B4A92" w:rsidRDefault="00805B72">
            <w:pPr>
              <w:spacing w:before="40" w:after="40"/>
            </w:pPr>
            <w:r>
              <w:rPr>
                <w:b/>
                <w:bCs/>
                <w:color w:val="FFFFFF"/>
              </w:rPr>
              <w:t>Organisation</w:t>
            </w:r>
          </w:p>
        </w:tc>
        <w:tc>
          <w:tcPr>
            <w:tcW w:w="2200" w:type="dxa"/>
            <w:shd w:val="clear" w:color="auto" w:fill="C0392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AE94D1" w14:textId="77777777" w:rsidR="005B4A92" w:rsidRDefault="00805B72">
            <w:pPr>
              <w:spacing w:before="40" w:after="40"/>
            </w:pPr>
            <w:r>
              <w:rPr>
                <w:b/>
                <w:bCs/>
                <w:color w:val="FFFFFF"/>
              </w:rPr>
              <w:t>Role &amp; Years</w:t>
            </w:r>
          </w:p>
        </w:tc>
        <w:tc>
          <w:tcPr>
            <w:tcW w:w="3660" w:type="dxa"/>
            <w:shd w:val="clear" w:color="auto" w:fill="C0392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8FDA7B" w14:textId="77777777" w:rsidR="005B4A92" w:rsidRDefault="00805B72">
            <w:pPr>
              <w:spacing w:before="40" w:after="40"/>
            </w:pPr>
            <w:r>
              <w:rPr>
                <w:b/>
                <w:bCs/>
                <w:color w:val="FFFFFF"/>
              </w:rPr>
              <w:t>Brief Description</w:t>
            </w:r>
          </w:p>
        </w:tc>
      </w:tr>
      <w:tr w:rsidR="005B4A92" w14:paraId="6755AE53" w14:textId="77777777">
        <w:tc>
          <w:tcPr>
            <w:tcW w:w="3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0ED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5FA08F8" w14:textId="77777777" w:rsidR="005B4A92" w:rsidRDefault="005B4A92">
            <w:pPr>
              <w:spacing w:before="40" w:after="40"/>
            </w:pP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0ED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436D0A8" w14:textId="77777777" w:rsidR="005B4A92" w:rsidRDefault="005B4A92">
            <w:pPr>
              <w:spacing w:before="40" w:after="40"/>
            </w:pPr>
          </w:p>
        </w:tc>
        <w:tc>
          <w:tcPr>
            <w:tcW w:w="36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0ED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5EFB092" w14:textId="77777777" w:rsidR="005B4A92" w:rsidRDefault="005B4A92">
            <w:pPr>
              <w:spacing w:before="40" w:after="40"/>
            </w:pPr>
          </w:p>
        </w:tc>
      </w:tr>
      <w:tr w:rsidR="005B4A92" w14:paraId="0A8C0A84" w14:textId="77777777">
        <w:tc>
          <w:tcPr>
            <w:tcW w:w="3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D0D8576" w14:textId="77777777" w:rsidR="005B4A92" w:rsidRDefault="005B4A92">
            <w:pPr>
              <w:spacing w:before="40" w:after="40"/>
            </w:pP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AC5DB81" w14:textId="77777777" w:rsidR="005B4A92" w:rsidRDefault="005B4A92">
            <w:pPr>
              <w:spacing w:before="40" w:after="40"/>
            </w:pPr>
          </w:p>
        </w:tc>
        <w:tc>
          <w:tcPr>
            <w:tcW w:w="36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382C352" w14:textId="77777777" w:rsidR="005B4A92" w:rsidRDefault="005B4A92">
            <w:pPr>
              <w:spacing w:before="40" w:after="40"/>
            </w:pPr>
          </w:p>
        </w:tc>
      </w:tr>
      <w:tr w:rsidR="005B4A92" w14:paraId="48450D5E" w14:textId="77777777">
        <w:tc>
          <w:tcPr>
            <w:tcW w:w="3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0ED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97C28BE" w14:textId="77777777" w:rsidR="005B4A92" w:rsidRDefault="005B4A92">
            <w:pPr>
              <w:spacing w:before="40" w:after="40"/>
            </w:pP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0ED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B33E31A" w14:textId="77777777" w:rsidR="005B4A92" w:rsidRDefault="005B4A92">
            <w:pPr>
              <w:spacing w:before="40" w:after="40"/>
            </w:pPr>
          </w:p>
        </w:tc>
        <w:tc>
          <w:tcPr>
            <w:tcW w:w="36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0ED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9C53BB" w14:textId="77777777" w:rsidR="005B4A92" w:rsidRDefault="005B4A92">
            <w:pPr>
              <w:spacing w:before="40" w:after="40"/>
            </w:pPr>
          </w:p>
        </w:tc>
      </w:tr>
    </w:tbl>
    <w:p w14:paraId="1C1EA039" w14:textId="77777777" w:rsidR="005B4A92" w:rsidRDefault="005B4A92">
      <w:pPr>
        <w:spacing w:before="80"/>
      </w:pPr>
    </w:p>
    <w:p w14:paraId="5DF572B6" w14:textId="77777777" w:rsidR="005B4A92" w:rsidRDefault="00805B72">
      <w:pPr>
        <w:pStyle w:val="Heading2"/>
      </w:pPr>
      <w:r>
        <w:lastRenderedPageBreak/>
        <w:t>Section 4: Key Skills &amp; Expertise</w:t>
      </w:r>
    </w:p>
    <w:p w14:paraId="2C3E9F50" w14:textId="31D0E896" w:rsidR="005B4A92" w:rsidRDefault="00805B72">
      <w:pPr>
        <w:spacing w:before="60" w:after="80"/>
      </w:pPr>
      <w:r>
        <w:t xml:space="preserve">Please briefly describe your top 2–3 areas of expertise and how they would benefit </w:t>
      </w:r>
      <w:r w:rsidR="00D81C10">
        <w:t>Red Earth</w:t>
      </w:r>
      <w:r>
        <w:t>:</w:t>
      </w:r>
    </w:p>
    <w:p w14:paraId="797288D1" w14:textId="77777777" w:rsidR="005B4A92" w:rsidRDefault="005B4A92">
      <w:pPr>
        <w:pBdr>
          <w:bottom w:val="single" w:sz="1" w:space="0" w:color="CCCCCC"/>
        </w:pBdr>
        <w:spacing w:before="300"/>
      </w:pPr>
    </w:p>
    <w:p w14:paraId="39F7A214" w14:textId="77777777" w:rsidR="005B4A92" w:rsidRDefault="005B4A92">
      <w:pPr>
        <w:pBdr>
          <w:bottom w:val="single" w:sz="1" w:space="0" w:color="CCCCCC"/>
        </w:pBdr>
        <w:spacing w:before="300"/>
      </w:pPr>
    </w:p>
    <w:p w14:paraId="6C119F52" w14:textId="77777777" w:rsidR="005B4A92" w:rsidRDefault="005B4A92">
      <w:pPr>
        <w:pBdr>
          <w:bottom w:val="single" w:sz="1" w:space="0" w:color="CCCCCC"/>
        </w:pBdr>
        <w:spacing w:before="300"/>
      </w:pPr>
    </w:p>
    <w:p w14:paraId="7B1A069F" w14:textId="77777777" w:rsidR="005B4A92" w:rsidRDefault="005B4A92">
      <w:pPr>
        <w:spacing w:before="80"/>
      </w:pPr>
    </w:p>
    <w:p w14:paraId="307CE917" w14:textId="77777777" w:rsidR="005B4A92" w:rsidRDefault="00805B72">
      <w:pPr>
        <w:pStyle w:val="Heading2"/>
      </w:pPr>
      <w:r>
        <w:t>Section 5: Motivation &amp; Connection to Community</w:t>
      </w:r>
    </w:p>
    <w:p w14:paraId="4306DD6A" w14:textId="5F87C5DB" w:rsidR="005B4A92" w:rsidRDefault="00805B72">
      <w:pPr>
        <w:spacing w:before="60" w:after="80"/>
      </w:pPr>
      <w:r>
        <w:t xml:space="preserve">Why do you want to join the </w:t>
      </w:r>
      <w:r w:rsidR="00D81C10">
        <w:t>Red Earth</w:t>
      </w:r>
      <w:r>
        <w:t xml:space="preserve"> Board, and what connection do you have to the Burnett </w:t>
      </w:r>
      <w:r w:rsidR="00D81C10">
        <w:t xml:space="preserve">Inland </w:t>
      </w:r>
      <w:r>
        <w:t>region?</w:t>
      </w:r>
    </w:p>
    <w:p w14:paraId="7968FEFA" w14:textId="77777777" w:rsidR="005B4A92" w:rsidRDefault="005B4A92">
      <w:pPr>
        <w:pBdr>
          <w:bottom w:val="single" w:sz="1" w:space="0" w:color="CCCCCC"/>
        </w:pBdr>
        <w:spacing w:before="300"/>
      </w:pPr>
    </w:p>
    <w:p w14:paraId="4C0AA3FF" w14:textId="77777777" w:rsidR="005B4A92" w:rsidRDefault="005B4A92">
      <w:pPr>
        <w:pBdr>
          <w:bottom w:val="single" w:sz="1" w:space="0" w:color="CCCCCC"/>
        </w:pBdr>
        <w:spacing w:before="300"/>
      </w:pPr>
    </w:p>
    <w:p w14:paraId="4F424C1F" w14:textId="77777777" w:rsidR="005B4A92" w:rsidRDefault="005B4A92">
      <w:pPr>
        <w:pBdr>
          <w:bottom w:val="single" w:sz="1" w:space="0" w:color="CCCCCC"/>
        </w:pBdr>
        <w:spacing w:before="300"/>
      </w:pPr>
    </w:p>
    <w:p w14:paraId="3D6F1CF9" w14:textId="77777777" w:rsidR="005B4A92" w:rsidRDefault="005B4A92">
      <w:pPr>
        <w:spacing w:before="80"/>
      </w:pPr>
    </w:p>
    <w:p w14:paraId="6AB762E2" w14:textId="77777777" w:rsidR="005B4A92" w:rsidRDefault="00805B72">
      <w:pPr>
        <w:pStyle w:val="Heading2"/>
      </w:pPr>
      <w:r>
        <w:t>Section 6: Strategic Contribution</w:t>
      </w:r>
    </w:p>
    <w:p w14:paraId="18595D8F" w14:textId="34389A3B" w:rsidR="005B4A92" w:rsidRDefault="00D81C10">
      <w:pPr>
        <w:spacing w:before="60" w:after="80"/>
      </w:pPr>
      <w:r>
        <w:t xml:space="preserve">Red Earth is guided by a </w:t>
      </w:r>
      <w:r w:rsidR="002C3AFC">
        <w:t xml:space="preserve">documented </w:t>
      </w:r>
      <w:r>
        <w:t>strategic plan</w:t>
      </w:r>
      <w:r w:rsidR="002C3AFC">
        <w:t xml:space="preserve">. Which of the </w:t>
      </w:r>
      <w:r w:rsidR="00805B72">
        <w:t xml:space="preserve">strategic </w:t>
      </w:r>
      <w:r w:rsidR="002C3AFC">
        <w:t xml:space="preserve">pillars </w:t>
      </w:r>
      <w:r w:rsidR="00805B72">
        <w:t xml:space="preserve">do you believe </w:t>
      </w:r>
      <w:r w:rsidR="0014326C">
        <w:t xml:space="preserve">that </w:t>
      </w:r>
      <w:r w:rsidR="002C3AFC">
        <w:t xml:space="preserve">you could assist </w:t>
      </w:r>
      <w:r>
        <w:t>Red Earth</w:t>
      </w:r>
      <w:r w:rsidR="00805B72">
        <w:t xml:space="preserve"> </w:t>
      </w:r>
      <w:r w:rsidR="0014326C">
        <w:t xml:space="preserve">deliver </w:t>
      </w:r>
      <w:r w:rsidR="00805B72">
        <w:t>on over the next 3–5 years, and how would you contribute to that?</w:t>
      </w:r>
    </w:p>
    <w:p w14:paraId="3766E82E" w14:textId="77777777" w:rsidR="005B4A92" w:rsidRDefault="005B4A92">
      <w:pPr>
        <w:pBdr>
          <w:bottom w:val="single" w:sz="1" w:space="0" w:color="CCCCCC"/>
        </w:pBdr>
        <w:spacing w:before="300"/>
      </w:pPr>
    </w:p>
    <w:p w14:paraId="01E5ED27" w14:textId="77777777" w:rsidR="005B4A92" w:rsidRDefault="005B4A92">
      <w:pPr>
        <w:pBdr>
          <w:bottom w:val="single" w:sz="1" w:space="0" w:color="CCCCCC"/>
        </w:pBdr>
        <w:spacing w:before="300"/>
      </w:pPr>
    </w:p>
    <w:p w14:paraId="6CC7ACBC" w14:textId="398489F6" w:rsidR="005B4A92" w:rsidRDefault="0014326C">
      <w:pPr>
        <w:pBdr>
          <w:bottom w:val="single" w:sz="1" w:space="0" w:color="CCCCCC"/>
        </w:pBdr>
        <w:spacing w:before="300"/>
      </w:pPr>
      <w:r>
        <w:t xml:space="preserve">Please identify what you believe are the current and emerging challenges for the Burnett Inland </w:t>
      </w:r>
      <w:r w:rsidR="0062119D">
        <w:t>for a community foundation to focus on?</w:t>
      </w:r>
    </w:p>
    <w:p w14:paraId="433A91A6" w14:textId="77777777" w:rsidR="005B4A92" w:rsidRDefault="005B4A92">
      <w:pPr>
        <w:spacing w:before="80"/>
      </w:pPr>
    </w:p>
    <w:p w14:paraId="38F266B2" w14:textId="77777777" w:rsidR="005B4A92" w:rsidRDefault="00805B72">
      <w:pPr>
        <w:pStyle w:val="Heading2"/>
      </w:pPr>
      <w:r>
        <w:t>Section 7: Conflicts of Interest</w:t>
      </w:r>
    </w:p>
    <w:p w14:paraId="465A88E4" w14:textId="5B6CDA13" w:rsidR="005B4A92" w:rsidRDefault="00805B72">
      <w:pPr>
        <w:spacing w:before="60" w:after="80"/>
      </w:pPr>
      <w:r>
        <w:t xml:space="preserve">Please disclose any actual or potential conflicts of interest that may arise from your appointment to the </w:t>
      </w:r>
      <w:r w:rsidR="00D81C10">
        <w:t xml:space="preserve">Red Earth </w:t>
      </w:r>
      <w:r>
        <w:t>Board (leave blank if none):</w:t>
      </w:r>
    </w:p>
    <w:p w14:paraId="1A425E95" w14:textId="77777777" w:rsidR="005B4A92" w:rsidRDefault="005B4A92">
      <w:pPr>
        <w:pBdr>
          <w:bottom w:val="single" w:sz="1" w:space="0" w:color="CCCCCC"/>
        </w:pBdr>
        <w:spacing w:before="300"/>
      </w:pPr>
    </w:p>
    <w:p w14:paraId="7F33461A" w14:textId="77777777" w:rsidR="005B4A92" w:rsidRDefault="005B4A92">
      <w:pPr>
        <w:pBdr>
          <w:bottom w:val="single" w:sz="1" w:space="0" w:color="CCCCCC"/>
        </w:pBdr>
        <w:spacing w:before="300"/>
      </w:pPr>
    </w:p>
    <w:p w14:paraId="6D155AB0" w14:textId="77777777" w:rsidR="005B4A92" w:rsidRDefault="005B4A92">
      <w:pPr>
        <w:spacing w:before="80"/>
      </w:pPr>
    </w:p>
    <w:p w14:paraId="67450CE5" w14:textId="77777777" w:rsidR="005B4A92" w:rsidRDefault="00805B72">
      <w:pPr>
        <w:pStyle w:val="Heading2"/>
      </w:pPr>
      <w:r>
        <w:t>Section 8: Professional Referees</w:t>
      </w:r>
    </w:p>
    <w:p w14:paraId="5F0C89E0" w14:textId="77777777" w:rsidR="005B4A92" w:rsidRDefault="00805B72">
      <w:pPr>
        <w:spacing w:before="60" w:after="80"/>
      </w:pPr>
      <w:r>
        <w:lastRenderedPageBreak/>
        <w:t>Please provide two professional referees who can speak to your governance or community leadership experience: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5B4A92" w14:paraId="23D6068A" w14:textId="77777777">
        <w:tc>
          <w:tcPr>
            <w:tcW w:w="4680" w:type="dxa"/>
            <w:shd w:val="clear" w:color="auto" w:fill="C0392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124AA9" w14:textId="77777777" w:rsidR="005B4A92" w:rsidRDefault="00805B72">
            <w:pPr>
              <w:spacing w:before="40" w:after="40"/>
            </w:pPr>
            <w:r>
              <w:rPr>
                <w:b/>
                <w:bCs/>
                <w:color w:val="FFFFFF"/>
              </w:rPr>
              <w:t>Referee 1</w:t>
            </w:r>
          </w:p>
        </w:tc>
        <w:tc>
          <w:tcPr>
            <w:tcW w:w="4680" w:type="dxa"/>
            <w:shd w:val="clear" w:color="auto" w:fill="C0392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731FF" w14:textId="77777777" w:rsidR="005B4A92" w:rsidRDefault="00805B72">
            <w:pPr>
              <w:spacing w:before="40" w:after="40"/>
            </w:pPr>
            <w:r>
              <w:rPr>
                <w:b/>
                <w:bCs/>
                <w:color w:val="FFFFFF"/>
              </w:rPr>
              <w:t>Referee 2</w:t>
            </w:r>
          </w:p>
        </w:tc>
      </w:tr>
      <w:tr w:rsidR="005B4A92" w14:paraId="5F91F7FD" w14:textId="77777777">
        <w:tc>
          <w:tcPr>
            <w:tcW w:w="46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0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C59C32" w14:textId="77777777" w:rsidR="005B4A92" w:rsidRDefault="00805B72">
            <w:pPr>
              <w:spacing w:before="40" w:after="40"/>
            </w:pPr>
            <w:r>
              <w:rPr>
                <w:b/>
                <w:bCs/>
                <w:color w:val="2C3E50"/>
              </w:rPr>
              <w:t>Name</w:t>
            </w:r>
            <w:r>
              <w:t xml:space="preserve">:  </w:t>
            </w:r>
          </w:p>
        </w:tc>
        <w:tc>
          <w:tcPr>
            <w:tcW w:w="46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0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060F9F" w14:textId="77777777" w:rsidR="005B4A92" w:rsidRDefault="00805B72">
            <w:pPr>
              <w:spacing w:before="40" w:after="40"/>
            </w:pPr>
            <w:r>
              <w:rPr>
                <w:b/>
                <w:bCs/>
                <w:color w:val="2C3E50"/>
              </w:rPr>
              <w:t>Name</w:t>
            </w:r>
            <w:r>
              <w:t xml:space="preserve">:  </w:t>
            </w:r>
          </w:p>
        </w:tc>
      </w:tr>
      <w:tr w:rsidR="005B4A92" w14:paraId="78DC60C8" w14:textId="77777777">
        <w:tc>
          <w:tcPr>
            <w:tcW w:w="46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E38BB5" w14:textId="77777777" w:rsidR="005B4A92" w:rsidRDefault="00805B72">
            <w:pPr>
              <w:spacing w:before="40" w:after="40"/>
            </w:pPr>
            <w:r>
              <w:rPr>
                <w:b/>
                <w:bCs/>
                <w:color w:val="2C3E50"/>
              </w:rPr>
              <w:t>Position / Organisation</w:t>
            </w:r>
            <w:r>
              <w:t xml:space="preserve">:  </w:t>
            </w:r>
          </w:p>
        </w:tc>
        <w:tc>
          <w:tcPr>
            <w:tcW w:w="46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73A70D" w14:textId="77777777" w:rsidR="005B4A92" w:rsidRDefault="00805B72">
            <w:pPr>
              <w:spacing w:before="40" w:after="40"/>
            </w:pPr>
            <w:r>
              <w:rPr>
                <w:b/>
                <w:bCs/>
                <w:color w:val="2C3E50"/>
              </w:rPr>
              <w:t>Position / Organisation</w:t>
            </w:r>
            <w:r>
              <w:t xml:space="preserve">:  </w:t>
            </w:r>
          </w:p>
        </w:tc>
      </w:tr>
      <w:tr w:rsidR="005B4A92" w14:paraId="50FA9383" w14:textId="77777777">
        <w:tc>
          <w:tcPr>
            <w:tcW w:w="46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0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79C84D" w14:textId="77777777" w:rsidR="005B4A92" w:rsidRDefault="00805B72">
            <w:pPr>
              <w:spacing w:before="40" w:after="40"/>
            </w:pPr>
            <w:r>
              <w:rPr>
                <w:b/>
                <w:bCs/>
                <w:color w:val="2C3E50"/>
              </w:rPr>
              <w:t>Relationship to You</w:t>
            </w:r>
            <w:r>
              <w:t xml:space="preserve">:  </w:t>
            </w:r>
          </w:p>
        </w:tc>
        <w:tc>
          <w:tcPr>
            <w:tcW w:w="46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0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05FE54" w14:textId="77777777" w:rsidR="005B4A92" w:rsidRDefault="00805B72">
            <w:pPr>
              <w:spacing w:before="40" w:after="40"/>
            </w:pPr>
            <w:r>
              <w:rPr>
                <w:b/>
                <w:bCs/>
                <w:color w:val="2C3E50"/>
              </w:rPr>
              <w:t>Relationship to You</w:t>
            </w:r>
            <w:r>
              <w:t xml:space="preserve">:  </w:t>
            </w:r>
          </w:p>
        </w:tc>
      </w:tr>
      <w:tr w:rsidR="005B4A92" w14:paraId="5CED3517" w14:textId="77777777">
        <w:tc>
          <w:tcPr>
            <w:tcW w:w="46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F9EEDE" w14:textId="77777777" w:rsidR="005B4A92" w:rsidRDefault="00805B72">
            <w:pPr>
              <w:spacing w:before="40" w:after="40"/>
            </w:pPr>
            <w:r>
              <w:rPr>
                <w:b/>
                <w:bCs/>
                <w:color w:val="2C3E50"/>
              </w:rPr>
              <w:t>Phone</w:t>
            </w:r>
            <w:r>
              <w:t xml:space="preserve">:  </w:t>
            </w:r>
          </w:p>
        </w:tc>
        <w:tc>
          <w:tcPr>
            <w:tcW w:w="46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4D922B" w14:textId="77777777" w:rsidR="005B4A92" w:rsidRDefault="00805B72">
            <w:pPr>
              <w:spacing w:before="40" w:after="40"/>
            </w:pPr>
            <w:r>
              <w:rPr>
                <w:b/>
                <w:bCs/>
                <w:color w:val="2C3E50"/>
              </w:rPr>
              <w:t>Phone</w:t>
            </w:r>
            <w:r>
              <w:t xml:space="preserve">:  </w:t>
            </w:r>
          </w:p>
        </w:tc>
      </w:tr>
      <w:tr w:rsidR="005B4A92" w14:paraId="790EBF4E" w14:textId="77777777">
        <w:tc>
          <w:tcPr>
            <w:tcW w:w="46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0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1A9969" w14:textId="77777777" w:rsidR="005B4A92" w:rsidRDefault="00805B72">
            <w:pPr>
              <w:spacing w:before="40" w:after="40"/>
            </w:pPr>
            <w:r>
              <w:rPr>
                <w:b/>
                <w:bCs/>
                <w:color w:val="2C3E50"/>
              </w:rPr>
              <w:t>Email</w:t>
            </w:r>
            <w:r>
              <w:t xml:space="preserve">:  </w:t>
            </w:r>
          </w:p>
        </w:tc>
        <w:tc>
          <w:tcPr>
            <w:tcW w:w="46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0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7C13C1" w14:textId="77777777" w:rsidR="005B4A92" w:rsidRDefault="00805B72">
            <w:pPr>
              <w:spacing w:before="40" w:after="40"/>
            </w:pPr>
            <w:r>
              <w:rPr>
                <w:b/>
                <w:bCs/>
                <w:color w:val="2C3E50"/>
              </w:rPr>
              <w:t>Email</w:t>
            </w:r>
            <w:r>
              <w:t xml:space="preserve">:  </w:t>
            </w:r>
          </w:p>
        </w:tc>
      </w:tr>
    </w:tbl>
    <w:p w14:paraId="45CE1EA1" w14:textId="77777777" w:rsidR="005B4A92" w:rsidRDefault="005B4A92">
      <w:pPr>
        <w:spacing w:before="80"/>
      </w:pPr>
    </w:p>
    <w:p w14:paraId="0F79D3BE" w14:textId="77777777" w:rsidR="005B4A92" w:rsidRDefault="00805B72">
      <w:pPr>
        <w:pStyle w:val="Heading2"/>
      </w:pPr>
      <w:r>
        <w:t>Section 9: Declaration</w:t>
      </w:r>
    </w:p>
    <w:p w14:paraId="4FBCDDEA" w14:textId="77777777" w:rsidR="005B4A92" w:rsidRDefault="00805B72">
      <w:pPr>
        <w:spacing w:before="60" w:after="80"/>
      </w:pPr>
      <w:r>
        <w:t>By submitting this expression of interest, I confirm that:</w:t>
      </w:r>
    </w:p>
    <w:p w14:paraId="1B9A3533" w14:textId="77777777" w:rsidR="005B4A92" w:rsidRDefault="00805B72">
      <w:pPr>
        <w:pStyle w:val="ListParagraph"/>
        <w:numPr>
          <w:ilvl w:val="0"/>
          <w:numId w:val="2"/>
        </w:numPr>
        <w:spacing w:before="40" w:after="40"/>
      </w:pPr>
      <w:r>
        <w:t>The information provided is true, correct, and complete to the best of my knowledge</w:t>
      </w:r>
    </w:p>
    <w:p w14:paraId="05F79B2E" w14:textId="77777777" w:rsidR="005B4A92" w:rsidRDefault="00805B72">
      <w:pPr>
        <w:pStyle w:val="ListParagraph"/>
        <w:numPr>
          <w:ilvl w:val="0"/>
          <w:numId w:val="2"/>
        </w:numPr>
        <w:spacing w:before="40" w:after="40"/>
      </w:pPr>
      <w:r>
        <w:t>I am not disqualified from managing a corporation under the Corporations Act 2001 (</w:t>
      </w:r>
      <w:proofErr w:type="spellStart"/>
      <w:r>
        <w:t>Cth</w:t>
      </w:r>
      <w:proofErr w:type="spellEnd"/>
      <w:r>
        <w:t>) or from being a Responsible Person under the ACNC Act</w:t>
      </w:r>
    </w:p>
    <w:p w14:paraId="0708E94A" w14:textId="77777777" w:rsidR="005B4A92" w:rsidRDefault="00805B72">
      <w:pPr>
        <w:pStyle w:val="ListParagraph"/>
        <w:numPr>
          <w:ilvl w:val="0"/>
          <w:numId w:val="2"/>
        </w:numPr>
        <w:spacing w:before="40" w:after="40"/>
      </w:pPr>
      <w:r>
        <w:t>I have read and understood the ACNC Governance Standards as they apply to Responsible Persons</w:t>
      </w:r>
    </w:p>
    <w:p w14:paraId="7BEA6A7C" w14:textId="5071B4C6" w:rsidR="005B4A92" w:rsidRDefault="00805B72">
      <w:pPr>
        <w:pStyle w:val="ListParagraph"/>
        <w:numPr>
          <w:ilvl w:val="0"/>
          <w:numId w:val="2"/>
        </w:numPr>
        <w:spacing w:before="40" w:after="40"/>
      </w:pPr>
      <w:r>
        <w:t xml:space="preserve">I consent to </w:t>
      </w:r>
      <w:r w:rsidR="008D0B5B">
        <w:t>RED EARTH</w:t>
      </w:r>
      <w:r>
        <w:t xml:space="preserve"> conducting reference checks as part of the assessment process</w:t>
      </w:r>
    </w:p>
    <w:p w14:paraId="6B04167F" w14:textId="77777777" w:rsidR="005B4A92" w:rsidRDefault="00805B72">
      <w:pPr>
        <w:pStyle w:val="ListParagraph"/>
        <w:numPr>
          <w:ilvl w:val="0"/>
          <w:numId w:val="2"/>
        </w:numPr>
        <w:spacing w:before="40" w:after="40"/>
      </w:pPr>
      <w:r>
        <w:t>I understand this expression of interest does not guarantee appointment to the Board</w:t>
      </w:r>
    </w:p>
    <w:p w14:paraId="16E0054B" w14:textId="77777777" w:rsidR="005B4A92" w:rsidRDefault="005B4A92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5B4A92" w14:paraId="5B505A5A" w14:textId="77777777">
        <w:tc>
          <w:tcPr>
            <w:tcW w:w="3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0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37CB2A" w14:textId="77777777" w:rsidR="005B4A92" w:rsidRDefault="00805B72">
            <w:pPr>
              <w:spacing w:before="40" w:after="40"/>
            </w:pPr>
            <w:r>
              <w:rPr>
                <w:b/>
                <w:bCs/>
                <w:color w:val="2C3E50"/>
              </w:rPr>
              <w:t>Full Name</w:t>
            </w:r>
          </w:p>
        </w:tc>
        <w:tc>
          <w:tcPr>
            <w:tcW w:w="6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79D796" w14:textId="77777777" w:rsidR="005B4A92" w:rsidRDefault="005B4A92">
            <w:pPr>
              <w:spacing w:before="40" w:after="40"/>
            </w:pPr>
          </w:p>
        </w:tc>
      </w:tr>
      <w:tr w:rsidR="005B4A92" w14:paraId="1951177D" w14:textId="77777777">
        <w:tc>
          <w:tcPr>
            <w:tcW w:w="3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0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A705C3" w14:textId="77777777" w:rsidR="005B4A92" w:rsidRDefault="00805B72">
            <w:pPr>
              <w:spacing w:before="40" w:after="40"/>
            </w:pPr>
            <w:r>
              <w:rPr>
                <w:b/>
                <w:bCs/>
                <w:color w:val="2C3E50"/>
              </w:rPr>
              <w:t>Signature</w:t>
            </w:r>
          </w:p>
        </w:tc>
        <w:tc>
          <w:tcPr>
            <w:tcW w:w="6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94E63B" w14:textId="77777777" w:rsidR="005B4A92" w:rsidRDefault="00805B72">
            <w:pPr>
              <w:spacing w:before="40" w:after="40"/>
            </w:pPr>
            <w:r>
              <w:rPr>
                <w:i/>
                <w:iCs/>
                <w:color w:val="AAAAAA"/>
              </w:rPr>
              <w:t>(type name or attach signed copy)</w:t>
            </w:r>
          </w:p>
        </w:tc>
      </w:tr>
      <w:tr w:rsidR="005B4A92" w14:paraId="6599CC4C" w14:textId="77777777">
        <w:tc>
          <w:tcPr>
            <w:tcW w:w="3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0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FED6C6" w14:textId="77777777" w:rsidR="005B4A92" w:rsidRDefault="00805B72">
            <w:pPr>
              <w:spacing w:before="40" w:after="40"/>
            </w:pPr>
            <w:r>
              <w:rPr>
                <w:b/>
                <w:bCs/>
                <w:color w:val="2C3E50"/>
              </w:rPr>
              <w:t>Date</w:t>
            </w:r>
          </w:p>
        </w:tc>
        <w:tc>
          <w:tcPr>
            <w:tcW w:w="6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8244E5" w14:textId="77777777" w:rsidR="005B4A92" w:rsidRDefault="005B4A92">
            <w:pPr>
              <w:spacing w:before="40" w:after="40"/>
            </w:pPr>
          </w:p>
        </w:tc>
      </w:tr>
    </w:tbl>
    <w:p w14:paraId="1382297E" w14:textId="77777777" w:rsidR="005B4A92" w:rsidRPr="005D249D" w:rsidRDefault="00805B72">
      <w:pPr>
        <w:pStyle w:val="Heading1"/>
        <w:rPr>
          <w:sz w:val="28"/>
          <w:szCs w:val="28"/>
        </w:rPr>
      </w:pPr>
      <w:r w:rsidRPr="005D249D">
        <w:rPr>
          <w:sz w:val="28"/>
          <w:szCs w:val="28"/>
        </w:rPr>
        <w:t>How to Apply</w:t>
      </w:r>
    </w:p>
    <w:p w14:paraId="037E8412" w14:textId="77777777" w:rsidR="005B4A92" w:rsidRDefault="00805B72">
      <w:pPr>
        <w:spacing w:before="60" w:after="80"/>
      </w:pPr>
      <w:r>
        <w:t>Email your completed EOI form and a current CV / résumé to:</w:t>
      </w:r>
    </w:p>
    <w:p w14:paraId="279D49FB" w14:textId="77777777" w:rsidR="005B4A92" w:rsidRDefault="005B4A92">
      <w:pPr>
        <w:spacing w:before="40"/>
      </w:pPr>
    </w:p>
    <w:p w14:paraId="582BF8CD" w14:textId="77777777" w:rsidR="005B4A92" w:rsidRDefault="00805B72">
      <w:pPr>
        <w:spacing w:before="60" w:after="60"/>
      </w:pPr>
      <w:r>
        <w:rPr>
          <w:b/>
          <w:bCs/>
          <w:color w:val="C0392B"/>
          <w:sz w:val="24"/>
          <w:szCs w:val="24"/>
        </w:rPr>
        <w:t>info@redearth.org.au</w:t>
      </w:r>
    </w:p>
    <w:p w14:paraId="29F4A96A" w14:textId="77777777" w:rsidR="005B4A92" w:rsidRDefault="00805B72">
      <w:pPr>
        <w:spacing w:before="60" w:after="80"/>
      </w:pPr>
      <w:r>
        <w:t>For a confidential conversation about the role, please contact:</w:t>
      </w:r>
    </w:p>
    <w:p w14:paraId="2A14124A" w14:textId="77777777" w:rsidR="005B4A92" w:rsidRDefault="005B4A92">
      <w:pPr>
        <w:spacing w:before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5B4A92" w14:paraId="740F7194" w14:textId="77777777">
        <w:tc>
          <w:tcPr>
            <w:tcW w:w="3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0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0E5EFF" w14:textId="77777777" w:rsidR="005B4A92" w:rsidRDefault="00805B72">
            <w:pPr>
              <w:spacing w:before="40" w:after="40"/>
            </w:pPr>
            <w:r>
              <w:rPr>
                <w:b/>
                <w:bCs/>
                <w:color w:val="2C3E50"/>
              </w:rPr>
              <w:t>Georgie Somerset</w:t>
            </w:r>
          </w:p>
        </w:tc>
        <w:tc>
          <w:tcPr>
            <w:tcW w:w="6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5F4CBB" w14:textId="77777777" w:rsidR="005B4A92" w:rsidRDefault="00805B72">
            <w:pPr>
              <w:spacing w:before="40" w:after="40"/>
            </w:pPr>
            <w:r>
              <w:rPr>
                <w:i/>
                <w:iCs/>
                <w:color w:val="AAAAAA"/>
              </w:rPr>
              <w:t>0428 390 984</w:t>
            </w:r>
          </w:p>
        </w:tc>
      </w:tr>
      <w:tr w:rsidR="005B4A92" w14:paraId="3EDA7AA2" w14:textId="77777777">
        <w:tc>
          <w:tcPr>
            <w:tcW w:w="3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0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853E31" w14:textId="7EEF5152" w:rsidR="005B4A92" w:rsidRDefault="005D249D">
            <w:pPr>
              <w:spacing w:before="40" w:after="40"/>
            </w:pPr>
            <w:r>
              <w:rPr>
                <w:b/>
                <w:bCs/>
                <w:color w:val="2C3E50"/>
              </w:rPr>
              <w:t>Angela Doering</w:t>
            </w:r>
          </w:p>
        </w:tc>
        <w:tc>
          <w:tcPr>
            <w:tcW w:w="6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AFA85C" w14:textId="3894133F" w:rsidR="005B4A92" w:rsidRDefault="005D249D">
            <w:pPr>
              <w:spacing w:before="40" w:after="40"/>
            </w:pPr>
            <w:r>
              <w:rPr>
                <w:i/>
                <w:iCs/>
                <w:color w:val="AAAAAA"/>
              </w:rPr>
              <w:t>0494 065 825</w:t>
            </w:r>
          </w:p>
        </w:tc>
      </w:tr>
    </w:tbl>
    <w:p w14:paraId="5E9F6EF1" w14:textId="77777777" w:rsidR="005B4A92" w:rsidRDefault="005B4A92">
      <w:pPr>
        <w:spacing w:before="120"/>
      </w:pPr>
    </w:p>
    <w:p w14:paraId="25700871" w14:textId="77777777" w:rsidR="005B4A92" w:rsidRDefault="005B4A92" w:rsidP="005D249D">
      <w:pPr>
        <w:pBdr>
          <w:bottom w:val="single" w:sz="8" w:space="0" w:color="C0392B"/>
        </w:pBdr>
      </w:pPr>
    </w:p>
    <w:p w14:paraId="3796F29C" w14:textId="77777777" w:rsidR="00C6197D" w:rsidRPr="00C6197D" w:rsidRDefault="00C6197D" w:rsidP="00C6197D">
      <w:pPr>
        <w:spacing w:before="80"/>
      </w:pPr>
      <w:r w:rsidRPr="00C6197D">
        <w:lastRenderedPageBreak/>
        <w:t>Thank you for your interest in Red Earth.</w:t>
      </w:r>
    </w:p>
    <w:p w14:paraId="34E616A6" w14:textId="77777777" w:rsidR="00C6197D" w:rsidRPr="00C6197D" w:rsidRDefault="00C6197D" w:rsidP="00C6197D">
      <w:pPr>
        <w:spacing w:before="80"/>
      </w:pPr>
      <w:r w:rsidRPr="00C6197D">
        <w:t>We are building something designed to outlast any individual project, funding cycle or generation of leadership.</w:t>
      </w:r>
    </w:p>
    <w:p w14:paraId="79FFBF2F" w14:textId="77777777" w:rsidR="00C6197D" w:rsidRPr="00C6197D" w:rsidRDefault="00C6197D" w:rsidP="00C6197D">
      <w:pPr>
        <w:spacing w:before="80"/>
      </w:pPr>
      <w:r w:rsidRPr="00C6197D">
        <w:t>Together, we are investing in people and building communities that are proud, prosperous and future ready.</w:t>
      </w:r>
    </w:p>
    <w:p w14:paraId="02DC17C2" w14:textId="0B4E2351" w:rsidR="005B4A92" w:rsidRDefault="005B4A92" w:rsidP="00C6197D">
      <w:pPr>
        <w:spacing w:before="80"/>
      </w:pPr>
    </w:p>
    <w:sectPr w:rsidR="005B4A92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177D8" w14:textId="77777777" w:rsidR="00F40199" w:rsidRDefault="00F40199">
      <w:r>
        <w:separator/>
      </w:r>
    </w:p>
  </w:endnote>
  <w:endnote w:type="continuationSeparator" w:id="0">
    <w:p w14:paraId="33EC2A21" w14:textId="77777777" w:rsidR="00F40199" w:rsidRDefault="00F40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F1495" w14:textId="77777777" w:rsidR="005B4A92" w:rsidRDefault="00805B72">
    <w:pPr>
      <w:pBdr>
        <w:top w:val="single" w:sz="6" w:space="1" w:color="C0392B"/>
      </w:pBdr>
      <w:tabs>
        <w:tab w:val="right" w:pos="9360"/>
      </w:tabs>
      <w:spacing w:before="80"/>
    </w:pPr>
    <w:proofErr w:type="gramStart"/>
    <w:r>
      <w:rPr>
        <w:color w:val="888888"/>
        <w:sz w:val="18"/>
        <w:szCs w:val="18"/>
      </w:rPr>
      <w:t>info@redearth.org.au  |</w:t>
    </w:r>
    <w:proofErr w:type="gramEnd"/>
    <w:r>
      <w:rPr>
        <w:color w:val="888888"/>
        <w:sz w:val="18"/>
        <w:szCs w:val="18"/>
      </w:rPr>
      <w:t xml:space="preserve">  </w:t>
    </w:r>
    <w:proofErr w:type="gramStart"/>
    <w:r>
      <w:rPr>
        <w:color w:val="888888"/>
        <w:sz w:val="18"/>
        <w:szCs w:val="18"/>
      </w:rPr>
      <w:t>www.redearth.org.au  |</w:t>
    </w:r>
    <w:proofErr w:type="gramEnd"/>
    <w:r>
      <w:rPr>
        <w:color w:val="888888"/>
        <w:sz w:val="18"/>
        <w:szCs w:val="18"/>
      </w:rPr>
      <w:t xml:space="preserve">  PO Box 397, Kingaroy QLD 4610</w:t>
    </w:r>
    <w:r>
      <w:rPr>
        <w:color w:val="888888"/>
        <w:sz w:val="18"/>
        <w:szCs w:val="18"/>
      </w:rPr>
      <w:tab/>
      <w:t xml:space="preserve">Page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D52C1" w14:textId="77777777" w:rsidR="00F40199" w:rsidRDefault="00F40199">
      <w:r>
        <w:separator/>
      </w:r>
    </w:p>
  </w:footnote>
  <w:footnote w:type="continuationSeparator" w:id="0">
    <w:p w14:paraId="22CE855E" w14:textId="77777777" w:rsidR="00F40199" w:rsidRDefault="00F40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988E" w14:textId="488D3E49" w:rsidR="005B4A92" w:rsidRDefault="00805B72">
    <w:pPr>
      <w:pBdr>
        <w:bottom w:val="single" w:sz="6" w:space="1" w:color="C0392B"/>
      </w:pBdr>
      <w:spacing w:after="100"/>
    </w:pPr>
    <w:r>
      <w:rPr>
        <w:b/>
        <w:bCs/>
        <w:color w:val="C0392B"/>
      </w:rPr>
      <w:t>Red Earth Community Foundation</w:t>
    </w:r>
    <w:r>
      <w:rPr>
        <w:color w:val="2C3E50"/>
      </w:rPr>
      <w:t xml:space="preserve"> | Board Director Expression of Interest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7B9E"/>
    <w:multiLevelType w:val="multilevel"/>
    <w:tmpl w:val="7F26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56D30"/>
    <w:multiLevelType w:val="multilevel"/>
    <w:tmpl w:val="3C7A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305C7"/>
    <w:multiLevelType w:val="hybridMultilevel"/>
    <w:tmpl w:val="A99E9666"/>
    <w:lvl w:ilvl="0" w:tplc="3AD2D922">
      <w:start w:val="1"/>
      <w:numFmt w:val="bullet"/>
      <w:lvlText w:val="R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63E91"/>
    <w:multiLevelType w:val="multilevel"/>
    <w:tmpl w:val="E3FCD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33449"/>
    <w:multiLevelType w:val="multilevel"/>
    <w:tmpl w:val="08447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321F8C"/>
    <w:multiLevelType w:val="hybridMultilevel"/>
    <w:tmpl w:val="AF3AE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969F3"/>
    <w:multiLevelType w:val="multilevel"/>
    <w:tmpl w:val="AB2A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034004"/>
    <w:multiLevelType w:val="hybridMultilevel"/>
    <w:tmpl w:val="5192CB6C"/>
    <w:lvl w:ilvl="0" w:tplc="90BAD462">
      <w:start w:val="1"/>
      <w:numFmt w:val="bullet"/>
      <w:lvlText w:val="●"/>
      <w:lvlJc w:val="left"/>
      <w:pPr>
        <w:ind w:left="720" w:hanging="360"/>
      </w:pPr>
    </w:lvl>
    <w:lvl w:ilvl="1" w:tplc="5FB6429E">
      <w:start w:val="1"/>
      <w:numFmt w:val="bullet"/>
      <w:lvlText w:val="○"/>
      <w:lvlJc w:val="left"/>
      <w:pPr>
        <w:ind w:left="1440" w:hanging="360"/>
      </w:pPr>
    </w:lvl>
    <w:lvl w:ilvl="2" w:tplc="08A61018">
      <w:start w:val="1"/>
      <w:numFmt w:val="bullet"/>
      <w:lvlText w:val="■"/>
      <w:lvlJc w:val="left"/>
      <w:pPr>
        <w:ind w:left="2160" w:hanging="360"/>
      </w:pPr>
    </w:lvl>
    <w:lvl w:ilvl="3" w:tplc="E5385B58">
      <w:start w:val="1"/>
      <w:numFmt w:val="bullet"/>
      <w:lvlText w:val="●"/>
      <w:lvlJc w:val="left"/>
      <w:pPr>
        <w:ind w:left="2880" w:hanging="360"/>
      </w:pPr>
    </w:lvl>
    <w:lvl w:ilvl="4" w:tplc="9FCCC822">
      <w:start w:val="1"/>
      <w:numFmt w:val="bullet"/>
      <w:lvlText w:val="○"/>
      <w:lvlJc w:val="left"/>
      <w:pPr>
        <w:ind w:left="3600" w:hanging="360"/>
      </w:pPr>
    </w:lvl>
    <w:lvl w:ilvl="5" w:tplc="6B5C2ECE">
      <w:start w:val="1"/>
      <w:numFmt w:val="bullet"/>
      <w:lvlText w:val="■"/>
      <w:lvlJc w:val="left"/>
      <w:pPr>
        <w:ind w:left="4320" w:hanging="360"/>
      </w:pPr>
    </w:lvl>
    <w:lvl w:ilvl="6" w:tplc="F2485F3C">
      <w:start w:val="1"/>
      <w:numFmt w:val="bullet"/>
      <w:lvlText w:val="●"/>
      <w:lvlJc w:val="left"/>
      <w:pPr>
        <w:ind w:left="5040" w:hanging="360"/>
      </w:pPr>
    </w:lvl>
    <w:lvl w:ilvl="7" w:tplc="0CBE1CAE">
      <w:start w:val="1"/>
      <w:numFmt w:val="bullet"/>
      <w:lvlText w:val="●"/>
      <w:lvlJc w:val="left"/>
      <w:pPr>
        <w:ind w:left="5760" w:hanging="360"/>
      </w:pPr>
    </w:lvl>
    <w:lvl w:ilvl="8" w:tplc="C0981BE6">
      <w:start w:val="1"/>
      <w:numFmt w:val="bullet"/>
      <w:lvlText w:val="●"/>
      <w:lvlJc w:val="left"/>
      <w:pPr>
        <w:ind w:left="6480" w:hanging="360"/>
      </w:pPr>
    </w:lvl>
  </w:abstractNum>
  <w:abstractNum w:abstractNumId="8" w15:restartNumberingAfterBreak="0">
    <w:nsid w:val="5DA606B2"/>
    <w:multiLevelType w:val="multilevel"/>
    <w:tmpl w:val="F0CE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EA4DB8"/>
    <w:multiLevelType w:val="hybridMultilevel"/>
    <w:tmpl w:val="C3B451E4"/>
    <w:lvl w:ilvl="0" w:tplc="F1EEFB42">
      <w:start w:val="1"/>
      <w:numFmt w:val="bullet"/>
      <w:lvlText w:val="•"/>
      <w:lvlJc w:val="left"/>
      <w:pPr>
        <w:ind w:left="720" w:hanging="360"/>
      </w:pPr>
      <w:rPr>
        <w:color w:val="C0392B"/>
      </w:rPr>
    </w:lvl>
    <w:lvl w:ilvl="1" w:tplc="D24EA554">
      <w:start w:val="1"/>
      <w:numFmt w:val="bullet"/>
      <w:lvlText w:val="◦"/>
      <w:lvlJc w:val="left"/>
      <w:pPr>
        <w:ind w:left="1080" w:hanging="360"/>
      </w:pPr>
      <w:rPr>
        <w:color w:val="555555"/>
      </w:rPr>
    </w:lvl>
    <w:lvl w:ilvl="2" w:tplc="272AF122">
      <w:numFmt w:val="decimal"/>
      <w:lvlText w:val=""/>
      <w:lvlJc w:val="left"/>
    </w:lvl>
    <w:lvl w:ilvl="3" w:tplc="4E1032F4">
      <w:numFmt w:val="decimal"/>
      <w:lvlText w:val=""/>
      <w:lvlJc w:val="left"/>
    </w:lvl>
    <w:lvl w:ilvl="4" w:tplc="4AC284DC">
      <w:numFmt w:val="decimal"/>
      <w:lvlText w:val=""/>
      <w:lvlJc w:val="left"/>
    </w:lvl>
    <w:lvl w:ilvl="5" w:tplc="5E8A4F40">
      <w:numFmt w:val="decimal"/>
      <w:lvlText w:val=""/>
      <w:lvlJc w:val="left"/>
    </w:lvl>
    <w:lvl w:ilvl="6" w:tplc="9D28B268">
      <w:numFmt w:val="decimal"/>
      <w:lvlText w:val=""/>
      <w:lvlJc w:val="left"/>
    </w:lvl>
    <w:lvl w:ilvl="7" w:tplc="B8541140">
      <w:numFmt w:val="decimal"/>
      <w:lvlText w:val=""/>
      <w:lvlJc w:val="left"/>
    </w:lvl>
    <w:lvl w:ilvl="8" w:tplc="43881500">
      <w:numFmt w:val="decimal"/>
      <w:lvlText w:val=""/>
      <w:lvlJc w:val="left"/>
    </w:lvl>
  </w:abstractNum>
  <w:abstractNum w:abstractNumId="10" w15:restartNumberingAfterBreak="0">
    <w:nsid w:val="68EB4155"/>
    <w:multiLevelType w:val="hybridMultilevel"/>
    <w:tmpl w:val="A86261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A5818"/>
    <w:multiLevelType w:val="multilevel"/>
    <w:tmpl w:val="C91E2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3C0FF1"/>
    <w:multiLevelType w:val="multilevel"/>
    <w:tmpl w:val="9E04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1946436">
    <w:abstractNumId w:val="7"/>
    <w:lvlOverride w:ilvl="0">
      <w:startOverride w:val="1"/>
    </w:lvlOverride>
  </w:num>
  <w:num w:numId="2" w16cid:durableId="858155668">
    <w:abstractNumId w:val="9"/>
    <w:lvlOverride w:ilvl="0">
      <w:startOverride w:val="1"/>
    </w:lvlOverride>
  </w:num>
  <w:num w:numId="3" w16cid:durableId="1900094625">
    <w:abstractNumId w:val="1"/>
  </w:num>
  <w:num w:numId="4" w16cid:durableId="1319000276">
    <w:abstractNumId w:val="11"/>
  </w:num>
  <w:num w:numId="5" w16cid:durableId="252250998">
    <w:abstractNumId w:val="10"/>
  </w:num>
  <w:num w:numId="6" w16cid:durableId="976185233">
    <w:abstractNumId w:val="8"/>
  </w:num>
  <w:num w:numId="7" w16cid:durableId="1033116060">
    <w:abstractNumId w:val="12"/>
  </w:num>
  <w:num w:numId="8" w16cid:durableId="549805859">
    <w:abstractNumId w:val="6"/>
  </w:num>
  <w:num w:numId="9" w16cid:durableId="1225141988">
    <w:abstractNumId w:val="3"/>
  </w:num>
  <w:num w:numId="10" w16cid:durableId="2022392730">
    <w:abstractNumId w:val="4"/>
  </w:num>
  <w:num w:numId="11" w16cid:durableId="1950119910">
    <w:abstractNumId w:val="2"/>
  </w:num>
  <w:num w:numId="12" w16cid:durableId="1932086176">
    <w:abstractNumId w:val="0"/>
  </w:num>
  <w:num w:numId="13" w16cid:durableId="1759868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A92"/>
    <w:rsid w:val="00001808"/>
    <w:rsid w:val="00025CA5"/>
    <w:rsid w:val="0004149A"/>
    <w:rsid w:val="000428FC"/>
    <w:rsid w:val="000D7B70"/>
    <w:rsid w:val="0014326C"/>
    <w:rsid w:val="00147B9D"/>
    <w:rsid w:val="001A76BE"/>
    <w:rsid w:val="001C5299"/>
    <w:rsid w:val="001E63B7"/>
    <w:rsid w:val="00213B35"/>
    <w:rsid w:val="00214135"/>
    <w:rsid w:val="00227804"/>
    <w:rsid w:val="00271930"/>
    <w:rsid w:val="00272CA0"/>
    <w:rsid w:val="002C3AFC"/>
    <w:rsid w:val="002F3526"/>
    <w:rsid w:val="0031510B"/>
    <w:rsid w:val="00342F1D"/>
    <w:rsid w:val="00355132"/>
    <w:rsid w:val="003677CA"/>
    <w:rsid w:val="003907A8"/>
    <w:rsid w:val="003F074F"/>
    <w:rsid w:val="0043285F"/>
    <w:rsid w:val="00437A6F"/>
    <w:rsid w:val="004B3A15"/>
    <w:rsid w:val="004F0D48"/>
    <w:rsid w:val="00530A4D"/>
    <w:rsid w:val="005B4A92"/>
    <w:rsid w:val="005D249D"/>
    <w:rsid w:val="0062119D"/>
    <w:rsid w:val="006B1E20"/>
    <w:rsid w:val="006B5113"/>
    <w:rsid w:val="00703C8A"/>
    <w:rsid w:val="00705F21"/>
    <w:rsid w:val="00710523"/>
    <w:rsid w:val="00805B72"/>
    <w:rsid w:val="0085286A"/>
    <w:rsid w:val="0087519F"/>
    <w:rsid w:val="008A52F6"/>
    <w:rsid w:val="008C18BD"/>
    <w:rsid w:val="008D0B5B"/>
    <w:rsid w:val="009A2402"/>
    <w:rsid w:val="009E038B"/>
    <w:rsid w:val="009E49FE"/>
    <w:rsid w:val="00A23C0B"/>
    <w:rsid w:val="00A360D2"/>
    <w:rsid w:val="00AB58B8"/>
    <w:rsid w:val="00AE5D5B"/>
    <w:rsid w:val="00AE65BF"/>
    <w:rsid w:val="00B22FA3"/>
    <w:rsid w:val="00B6664F"/>
    <w:rsid w:val="00BA1CA8"/>
    <w:rsid w:val="00BA44DA"/>
    <w:rsid w:val="00BB0B8C"/>
    <w:rsid w:val="00BB6866"/>
    <w:rsid w:val="00C00B44"/>
    <w:rsid w:val="00C123DA"/>
    <w:rsid w:val="00C30584"/>
    <w:rsid w:val="00C6197D"/>
    <w:rsid w:val="00C73719"/>
    <w:rsid w:val="00D81C10"/>
    <w:rsid w:val="00DD2266"/>
    <w:rsid w:val="00E55215"/>
    <w:rsid w:val="00F40199"/>
    <w:rsid w:val="00FB7F0B"/>
    <w:rsid w:val="00FF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FA881"/>
  <w15:docId w15:val="{55121EDE-0242-4E12-963E-6A348575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555555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80"/>
      <w:outlineLvl w:val="0"/>
    </w:pPr>
    <w:rPr>
      <w:b/>
      <w:bCs/>
      <w:color w:val="C0392B"/>
      <w:sz w:val="32"/>
      <w:szCs w:val="32"/>
    </w:rPr>
  </w:style>
  <w:style w:type="paragraph" w:styleId="Heading2">
    <w:name w:val="heading 2"/>
    <w:uiPriority w:val="9"/>
    <w:unhideWhenUsed/>
    <w:qFormat/>
    <w:pPr>
      <w:spacing w:before="240" w:after="60"/>
      <w:outlineLvl w:val="1"/>
    </w:pPr>
    <w:rPr>
      <w:b/>
      <w:bCs/>
      <w:color w:val="2C3E50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52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2F6"/>
  </w:style>
  <w:style w:type="paragraph" w:styleId="Footer">
    <w:name w:val="footer"/>
    <w:basedOn w:val="Normal"/>
    <w:link w:val="FooterChar"/>
    <w:uiPriority w:val="99"/>
    <w:unhideWhenUsed/>
    <w:rsid w:val="008A52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2F6"/>
  </w:style>
  <w:style w:type="paragraph" w:styleId="Revision">
    <w:name w:val="Revision"/>
    <w:hidden/>
    <w:uiPriority w:val="99"/>
    <w:semiHidden/>
    <w:rsid w:val="008D0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BB728-5940-4B62-A464-92D4CF3B9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Info - Red Earth</cp:lastModifiedBy>
  <cp:revision>2</cp:revision>
  <dcterms:created xsi:type="dcterms:W3CDTF">2026-05-11T00:06:00Z</dcterms:created>
  <dcterms:modified xsi:type="dcterms:W3CDTF">2026-05-11T00:06:00Z</dcterms:modified>
</cp:coreProperties>
</file>